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37" w:rsidRDefault="006D3003" w:rsidP="00A370B3">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P</w:t>
      </w:r>
      <w:r w:rsidR="00803337" w:rsidRPr="00B85A9B">
        <w:rPr>
          <w:rFonts w:ascii="Times New Roman" w:hAnsi="Times New Roman" w:cs="Times New Roman"/>
          <w:b/>
          <w:sz w:val="24"/>
          <w:szCs w:val="24"/>
        </w:rPr>
        <w:t xml:space="preserve">rof. </w:t>
      </w:r>
      <w:proofErr w:type="gramStart"/>
      <w:r w:rsidR="00803337" w:rsidRPr="00B85A9B">
        <w:rPr>
          <w:rFonts w:ascii="Times New Roman" w:hAnsi="Times New Roman" w:cs="Times New Roman"/>
          <w:b/>
          <w:sz w:val="24"/>
          <w:szCs w:val="24"/>
        </w:rPr>
        <w:t>dr.</w:t>
      </w:r>
      <w:proofErr w:type="gramEnd"/>
      <w:r w:rsidR="00803337" w:rsidRPr="00B85A9B">
        <w:rPr>
          <w:rFonts w:ascii="Times New Roman" w:hAnsi="Times New Roman" w:cs="Times New Roman"/>
          <w:b/>
          <w:sz w:val="24"/>
          <w:szCs w:val="24"/>
        </w:rPr>
        <w:t xml:space="preserve"> </w:t>
      </w:r>
      <w:r>
        <w:rPr>
          <w:rFonts w:ascii="Times New Roman" w:hAnsi="Times New Roman" w:cs="Times New Roman"/>
          <w:b/>
          <w:sz w:val="24"/>
          <w:szCs w:val="24"/>
        </w:rPr>
        <w:t>Tommaso</w:t>
      </w:r>
      <w:r w:rsidR="00803337" w:rsidRPr="00B85A9B">
        <w:rPr>
          <w:rFonts w:ascii="Times New Roman" w:hAnsi="Times New Roman" w:cs="Times New Roman"/>
          <w:b/>
          <w:sz w:val="24"/>
          <w:szCs w:val="24"/>
        </w:rPr>
        <w:t xml:space="preserve"> </w:t>
      </w:r>
      <w:proofErr w:type="spellStart"/>
      <w:r w:rsidR="00803337" w:rsidRPr="00B85A9B">
        <w:rPr>
          <w:rFonts w:ascii="Times New Roman" w:hAnsi="Times New Roman" w:cs="Times New Roman"/>
          <w:b/>
          <w:sz w:val="24"/>
          <w:szCs w:val="24"/>
        </w:rPr>
        <w:t>Beggi</w:t>
      </w:r>
      <w:r>
        <w:rPr>
          <w:rFonts w:ascii="Times New Roman" w:hAnsi="Times New Roman" w:cs="Times New Roman"/>
          <w:b/>
          <w:sz w:val="24"/>
          <w:szCs w:val="24"/>
        </w:rPr>
        <w:t>o</w:t>
      </w:r>
      <w:proofErr w:type="spellEnd"/>
      <w:r>
        <w:rPr>
          <w:rFonts w:ascii="Times New Roman" w:hAnsi="Times New Roman" w:cs="Times New Roman"/>
          <w:sz w:val="24"/>
          <w:szCs w:val="24"/>
        </w:rPr>
        <w:t xml:space="preserve">, </w:t>
      </w:r>
      <w:r w:rsidR="00B85A9B" w:rsidRPr="007C3CEF">
        <w:rPr>
          <w:rFonts w:ascii="Times New Roman" w:hAnsi="Times New Roman" w:cs="Times New Roman"/>
          <w:color w:val="474747"/>
          <w:sz w:val="24"/>
          <w:szCs w:val="24"/>
          <w:shd w:val="clear" w:color="auto" w:fill="FFFFFF"/>
        </w:rPr>
        <w:t>Facoltà di Giurisprudenza</w:t>
      </w:r>
      <w:r>
        <w:rPr>
          <w:rFonts w:ascii="Times New Roman" w:hAnsi="Times New Roman" w:cs="Times New Roman"/>
          <w:color w:val="474747"/>
          <w:sz w:val="24"/>
          <w:szCs w:val="24"/>
          <w:shd w:val="clear" w:color="auto" w:fill="FFFFFF"/>
        </w:rPr>
        <w:t>,</w:t>
      </w:r>
      <w:r w:rsidR="00B85A9B" w:rsidRPr="00EE0897">
        <w:rPr>
          <w:rFonts w:ascii="Times New Roman" w:hAnsi="Times New Roman" w:cs="Times New Roman"/>
          <w:sz w:val="24"/>
          <w:szCs w:val="24"/>
        </w:rPr>
        <w:t xml:space="preserve"> Università degli Studi di Trento</w:t>
      </w:r>
      <w:r w:rsidR="00B85A9B">
        <w:rPr>
          <w:rFonts w:ascii="Times New Roman" w:hAnsi="Times New Roman" w:cs="Times New Roman"/>
          <w:sz w:val="24"/>
          <w:szCs w:val="24"/>
        </w:rPr>
        <w:t>, Italia</w:t>
      </w:r>
    </w:p>
    <w:p w:rsidR="006D3003" w:rsidRDefault="006D3003" w:rsidP="00A370B3">
      <w:pPr>
        <w:spacing w:after="0" w:line="276" w:lineRule="auto"/>
        <w:jc w:val="both"/>
        <w:rPr>
          <w:rFonts w:ascii="Times New Roman" w:hAnsi="Times New Roman" w:cs="Times New Roman"/>
          <w:sz w:val="24"/>
          <w:szCs w:val="24"/>
        </w:rPr>
      </w:pPr>
    </w:p>
    <w:p w:rsidR="00B546AE" w:rsidRPr="00EE0897" w:rsidRDefault="00FA1B50" w:rsidP="00EE0897">
      <w:pPr>
        <w:spacing w:after="0" w:line="276" w:lineRule="auto"/>
        <w:jc w:val="both"/>
        <w:rPr>
          <w:rFonts w:ascii="Times New Roman" w:hAnsi="Times New Roman" w:cs="Times New Roman"/>
          <w:b/>
          <w:bCs/>
          <w:i/>
          <w:iCs/>
          <w:sz w:val="24"/>
          <w:szCs w:val="24"/>
          <w:lang w:val="en-US"/>
        </w:rPr>
      </w:pPr>
      <w:r w:rsidRPr="00B85A9B">
        <w:rPr>
          <w:rFonts w:ascii="Times New Roman" w:hAnsi="Times New Roman" w:cs="Times New Roman"/>
          <w:b/>
          <w:bCs/>
          <w:sz w:val="24"/>
          <w:szCs w:val="24"/>
          <w:lang w:val="en-US"/>
        </w:rPr>
        <w:t xml:space="preserve">Some remarks on a </w:t>
      </w:r>
      <w:proofErr w:type="spellStart"/>
      <w:r w:rsidRPr="00B85A9B">
        <w:rPr>
          <w:rFonts w:ascii="Times New Roman" w:hAnsi="Times New Roman" w:cs="Times New Roman"/>
          <w:b/>
          <w:bCs/>
          <w:i/>
          <w:iCs/>
          <w:sz w:val="24"/>
          <w:szCs w:val="24"/>
          <w:lang w:val="en-US"/>
        </w:rPr>
        <w:t>vexata</w:t>
      </w:r>
      <w:proofErr w:type="spellEnd"/>
      <w:r w:rsidRPr="00B85A9B">
        <w:rPr>
          <w:rFonts w:ascii="Times New Roman" w:hAnsi="Times New Roman" w:cs="Times New Roman"/>
          <w:b/>
          <w:bCs/>
          <w:i/>
          <w:iCs/>
          <w:sz w:val="24"/>
          <w:szCs w:val="24"/>
          <w:lang w:val="en-US"/>
        </w:rPr>
        <w:t xml:space="preserve"> </w:t>
      </w:r>
      <w:proofErr w:type="spellStart"/>
      <w:r w:rsidRPr="00B85A9B">
        <w:rPr>
          <w:rFonts w:ascii="Times New Roman" w:hAnsi="Times New Roman" w:cs="Times New Roman"/>
          <w:b/>
          <w:bCs/>
          <w:i/>
          <w:iCs/>
          <w:sz w:val="24"/>
          <w:szCs w:val="24"/>
          <w:lang w:val="en-US"/>
        </w:rPr>
        <w:t>quaest</w:t>
      </w:r>
      <w:r w:rsidRPr="00EE0897">
        <w:rPr>
          <w:rFonts w:ascii="Times New Roman" w:hAnsi="Times New Roman" w:cs="Times New Roman"/>
          <w:b/>
          <w:bCs/>
          <w:i/>
          <w:iCs/>
          <w:sz w:val="24"/>
          <w:szCs w:val="24"/>
          <w:lang w:val="en-US"/>
        </w:rPr>
        <w:t>io</w:t>
      </w:r>
      <w:proofErr w:type="spellEnd"/>
      <w:r w:rsidRPr="00EE0897">
        <w:rPr>
          <w:rFonts w:ascii="Times New Roman" w:hAnsi="Times New Roman" w:cs="Times New Roman"/>
          <w:b/>
          <w:bCs/>
          <w:sz w:val="24"/>
          <w:szCs w:val="24"/>
          <w:lang w:val="en-US"/>
        </w:rPr>
        <w:t xml:space="preserve"> concerning </w:t>
      </w:r>
      <w:r w:rsidR="00B546AE" w:rsidRPr="00EE0897">
        <w:rPr>
          <w:rFonts w:ascii="Times New Roman" w:hAnsi="Times New Roman" w:cs="Times New Roman"/>
          <w:b/>
          <w:bCs/>
          <w:sz w:val="24"/>
          <w:szCs w:val="24"/>
          <w:lang w:val="en-US"/>
        </w:rPr>
        <w:t xml:space="preserve">Roman criminal procedure </w:t>
      </w:r>
      <w:r w:rsidRPr="00EE0897">
        <w:rPr>
          <w:rFonts w:ascii="Times New Roman" w:hAnsi="Times New Roman" w:cs="Times New Roman"/>
          <w:b/>
          <w:bCs/>
          <w:sz w:val="24"/>
          <w:szCs w:val="24"/>
          <w:lang w:val="en-US"/>
        </w:rPr>
        <w:t>and its influence on the Western legal tradition</w:t>
      </w:r>
    </w:p>
    <w:p w:rsidR="00B546AE" w:rsidRPr="00EE0897" w:rsidRDefault="00B546AE" w:rsidP="00A370B3">
      <w:pPr>
        <w:spacing w:after="0" w:line="276" w:lineRule="auto"/>
        <w:jc w:val="both"/>
        <w:rPr>
          <w:rFonts w:ascii="Times New Roman" w:hAnsi="Times New Roman" w:cs="Times New Roman"/>
          <w:sz w:val="24"/>
          <w:szCs w:val="24"/>
          <w:lang w:val="en-US"/>
        </w:rPr>
      </w:pPr>
    </w:p>
    <w:p w:rsidR="00A370B3" w:rsidRPr="00EE0897" w:rsidRDefault="00A370B3" w:rsidP="00A370B3">
      <w:pPr>
        <w:spacing w:after="0" w:line="276" w:lineRule="auto"/>
        <w:jc w:val="both"/>
        <w:rPr>
          <w:rFonts w:ascii="Times New Roman" w:hAnsi="Times New Roman" w:cs="Times New Roman"/>
          <w:sz w:val="24"/>
          <w:szCs w:val="24"/>
          <w:lang w:val="en-US"/>
        </w:rPr>
      </w:pPr>
      <w:r w:rsidRPr="00EE0897">
        <w:rPr>
          <w:rFonts w:ascii="Times New Roman" w:hAnsi="Times New Roman" w:cs="Times New Roman"/>
          <w:sz w:val="24"/>
          <w:szCs w:val="24"/>
          <w:lang w:val="en-US"/>
        </w:rPr>
        <w:t xml:space="preserve">Much scholarly discussion has focused on the idea that, at the end of the </w:t>
      </w:r>
      <w:proofErr w:type="spellStart"/>
      <w:r w:rsidRPr="00EE0897">
        <w:rPr>
          <w:rFonts w:ascii="Times New Roman" w:hAnsi="Times New Roman" w:cs="Times New Roman"/>
          <w:sz w:val="24"/>
          <w:szCs w:val="24"/>
          <w:lang w:val="en-US"/>
        </w:rPr>
        <w:t>Principate</w:t>
      </w:r>
      <w:proofErr w:type="spellEnd"/>
      <w:r w:rsidRPr="00EE0897">
        <w:rPr>
          <w:rFonts w:ascii="Times New Roman" w:hAnsi="Times New Roman" w:cs="Times New Roman"/>
          <w:sz w:val="24"/>
          <w:szCs w:val="24"/>
          <w:lang w:val="en-US"/>
        </w:rPr>
        <w:t xml:space="preserve"> and the beginning of late Antiquity, Roman criminal procedure progressively turned into a purely inquisitorial system, influencing the models of criminal trials that developed in the Middle Ages, particularly in Canon law. </w:t>
      </w:r>
      <w:r w:rsidR="005C3A19" w:rsidRPr="00EE0897">
        <w:rPr>
          <w:rFonts w:ascii="Times New Roman" w:hAnsi="Times New Roman" w:cs="Times New Roman"/>
          <w:sz w:val="24"/>
          <w:szCs w:val="24"/>
          <w:lang w:val="en-US"/>
        </w:rPr>
        <w:t>Some scholars have suggested that t</w:t>
      </w:r>
      <w:r w:rsidRPr="00EE0897">
        <w:rPr>
          <w:rFonts w:ascii="Times New Roman" w:hAnsi="Times New Roman" w:cs="Times New Roman"/>
          <w:sz w:val="24"/>
          <w:szCs w:val="24"/>
          <w:lang w:val="en-US"/>
        </w:rPr>
        <w:t xml:space="preserve">he rise to absolute power of the Roman emperors during the </w:t>
      </w:r>
      <w:proofErr w:type="spellStart"/>
      <w:r w:rsidRPr="00EE0897">
        <w:rPr>
          <w:rFonts w:ascii="Times New Roman" w:hAnsi="Times New Roman" w:cs="Times New Roman"/>
          <w:i/>
          <w:iCs/>
          <w:sz w:val="24"/>
          <w:szCs w:val="24"/>
          <w:lang w:val="en-US"/>
        </w:rPr>
        <w:t>dominatus</w:t>
      </w:r>
      <w:proofErr w:type="spellEnd"/>
      <w:r w:rsidRPr="00EE0897">
        <w:rPr>
          <w:rFonts w:ascii="Times New Roman" w:hAnsi="Times New Roman" w:cs="Times New Roman"/>
          <w:sz w:val="24"/>
          <w:szCs w:val="24"/>
          <w:lang w:val="en-US"/>
        </w:rPr>
        <w:t xml:space="preserve"> era seemingly coincided</w:t>
      </w:r>
      <w:r w:rsidR="005C3A19" w:rsidRPr="00EE0897">
        <w:rPr>
          <w:rFonts w:ascii="Times New Roman" w:hAnsi="Times New Roman" w:cs="Times New Roman"/>
          <w:sz w:val="24"/>
          <w:szCs w:val="24"/>
          <w:lang w:val="en-US"/>
        </w:rPr>
        <w:t xml:space="preserve"> </w:t>
      </w:r>
      <w:r w:rsidRPr="00EE0897">
        <w:rPr>
          <w:rFonts w:ascii="Times New Roman" w:hAnsi="Times New Roman" w:cs="Times New Roman"/>
          <w:sz w:val="24"/>
          <w:szCs w:val="24"/>
          <w:lang w:val="en-US"/>
        </w:rPr>
        <w:t xml:space="preserve">with the development of a criminal procedure model in which imperial officers played an increasingly significant role at the expense of parties involved in </w:t>
      </w:r>
      <w:r w:rsidR="005C3A19" w:rsidRPr="00EE0897">
        <w:rPr>
          <w:rFonts w:ascii="Times New Roman" w:hAnsi="Times New Roman" w:cs="Times New Roman"/>
          <w:sz w:val="24"/>
          <w:szCs w:val="24"/>
          <w:lang w:val="en-US"/>
        </w:rPr>
        <w:t>the trial</w:t>
      </w:r>
      <w:r w:rsidRPr="00EE0897">
        <w:rPr>
          <w:rFonts w:ascii="Times New Roman" w:hAnsi="Times New Roman" w:cs="Times New Roman"/>
          <w:sz w:val="24"/>
          <w:szCs w:val="24"/>
          <w:lang w:val="en-US"/>
        </w:rPr>
        <w:t xml:space="preserve">. </w:t>
      </w:r>
    </w:p>
    <w:p w:rsidR="00A370B3" w:rsidRPr="00EE0897" w:rsidRDefault="00A370B3" w:rsidP="00A370B3">
      <w:pPr>
        <w:jc w:val="both"/>
        <w:rPr>
          <w:rFonts w:ascii="Times New Roman" w:hAnsi="Times New Roman" w:cs="Times New Roman"/>
          <w:sz w:val="24"/>
          <w:szCs w:val="24"/>
          <w:lang w:val="en-US"/>
        </w:rPr>
      </w:pPr>
      <w:r w:rsidRPr="00EE0897">
        <w:rPr>
          <w:rFonts w:ascii="Times New Roman" w:hAnsi="Times New Roman" w:cs="Times New Roman"/>
          <w:sz w:val="24"/>
          <w:szCs w:val="24"/>
          <w:lang w:val="en-US"/>
        </w:rPr>
        <w:t xml:space="preserve">This lecture will consider the development of Roman criminal trial models during the </w:t>
      </w:r>
      <w:proofErr w:type="spellStart"/>
      <w:r w:rsidRPr="00EE0897">
        <w:rPr>
          <w:rFonts w:ascii="Times New Roman" w:hAnsi="Times New Roman" w:cs="Times New Roman"/>
          <w:sz w:val="24"/>
          <w:szCs w:val="24"/>
          <w:lang w:val="en-US"/>
        </w:rPr>
        <w:t>Principate</w:t>
      </w:r>
      <w:proofErr w:type="spellEnd"/>
      <w:r w:rsidRPr="00EE0897">
        <w:rPr>
          <w:rFonts w:ascii="Times New Roman" w:hAnsi="Times New Roman" w:cs="Times New Roman"/>
          <w:sz w:val="24"/>
          <w:szCs w:val="24"/>
          <w:lang w:val="en-US"/>
        </w:rPr>
        <w:t xml:space="preserve"> and the subsequent </w:t>
      </w:r>
      <w:proofErr w:type="spellStart"/>
      <w:r w:rsidRPr="00EE0897">
        <w:rPr>
          <w:rFonts w:ascii="Times New Roman" w:hAnsi="Times New Roman" w:cs="Times New Roman"/>
          <w:i/>
          <w:iCs/>
          <w:sz w:val="24"/>
          <w:szCs w:val="24"/>
          <w:lang w:val="en-US"/>
        </w:rPr>
        <w:t>dominatus</w:t>
      </w:r>
      <w:proofErr w:type="spellEnd"/>
      <w:r w:rsidRPr="00EE0897">
        <w:rPr>
          <w:rFonts w:ascii="Times New Roman" w:hAnsi="Times New Roman" w:cs="Times New Roman"/>
          <w:sz w:val="24"/>
          <w:szCs w:val="24"/>
          <w:lang w:val="en-US"/>
        </w:rPr>
        <w:t xml:space="preserve"> </w:t>
      </w:r>
      <w:r w:rsidR="005C3A19" w:rsidRPr="00EE0897">
        <w:rPr>
          <w:rFonts w:ascii="Times New Roman" w:hAnsi="Times New Roman" w:cs="Times New Roman"/>
          <w:sz w:val="24"/>
          <w:szCs w:val="24"/>
          <w:lang w:val="en-US"/>
        </w:rPr>
        <w:t xml:space="preserve">mainly </w:t>
      </w:r>
      <w:r w:rsidRPr="00EE0897">
        <w:rPr>
          <w:rFonts w:ascii="Times New Roman" w:hAnsi="Times New Roman" w:cs="Times New Roman"/>
          <w:sz w:val="24"/>
          <w:szCs w:val="24"/>
          <w:lang w:val="en-US"/>
        </w:rPr>
        <w:t xml:space="preserve">by </w:t>
      </w:r>
      <w:proofErr w:type="spellStart"/>
      <w:r w:rsidRPr="00EE0897">
        <w:rPr>
          <w:rFonts w:ascii="Times New Roman" w:hAnsi="Times New Roman" w:cs="Times New Roman"/>
          <w:sz w:val="24"/>
          <w:szCs w:val="24"/>
          <w:lang w:val="en-US"/>
        </w:rPr>
        <w:t>analysing</w:t>
      </w:r>
      <w:proofErr w:type="spellEnd"/>
      <w:r w:rsidRPr="00EE0897">
        <w:rPr>
          <w:rFonts w:ascii="Times New Roman" w:hAnsi="Times New Roman" w:cs="Times New Roman"/>
          <w:sz w:val="24"/>
          <w:szCs w:val="24"/>
          <w:lang w:val="en-US"/>
        </w:rPr>
        <w:t xml:space="preserve"> two significant issues: the </w:t>
      </w:r>
      <w:proofErr w:type="spellStart"/>
      <w:r w:rsidRPr="00EE0897">
        <w:rPr>
          <w:rFonts w:ascii="Times New Roman" w:hAnsi="Times New Roman" w:cs="Times New Roman"/>
          <w:i/>
          <w:iCs/>
          <w:sz w:val="24"/>
          <w:szCs w:val="24"/>
          <w:lang w:val="en-US"/>
        </w:rPr>
        <w:t>abolitio</w:t>
      </w:r>
      <w:proofErr w:type="spellEnd"/>
      <w:r w:rsidRPr="00EE0897">
        <w:rPr>
          <w:rFonts w:ascii="Times New Roman" w:hAnsi="Times New Roman" w:cs="Times New Roman"/>
          <w:i/>
          <w:iCs/>
          <w:sz w:val="24"/>
          <w:szCs w:val="24"/>
          <w:lang w:val="en-US"/>
        </w:rPr>
        <w:t xml:space="preserve"> </w:t>
      </w:r>
      <w:proofErr w:type="spellStart"/>
      <w:r w:rsidRPr="00EE0897">
        <w:rPr>
          <w:rFonts w:ascii="Times New Roman" w:hAnsi="Times New Roman" w:cs="Times New Roman"/>
          <w:i/>
          <w:iCs/>
          <w:sz w:val="24"/>
          <w:szCs w:val="24"/>
          <w:lang w:val="en-US"/>
        </w:rPr>
        <w:t>criminum</w:t>
      </w:r>
      <w:proofErr w:type="spellEnd"/>
      <w:r w:rsidRPr="00EE0897">
        <w:rPr>
          <w:rFonts w:ascii="Times New Roman" w:hAnsi="Times New Roman" w:cs="Times New Roman"/>
          <w:i/>
          <w:iCs/>
          <w:sz w:val="24"/>
          <w:szCs w:val="24"/>
          <w:lang w:val="en-US"/>
        </w:rPr>
        <w:t xml:space="preserve"> </w:t>
      </w:r>
      <w:proofErr w:type="spellStart"/>
      <w:r w:rsidRPr="00EE0897">
        <w:rPr>
          <w:rFonts w:ascii="Times New Roman" w:hAnsi="Times New Roman" w:cs="Times New Roman"/>
          <w:i/>
          <w:iCs/>
          <w:sz w:val="24"/>
          <w:szCs w:val="24"/>
          <w:lang w:val="en-US"/>
        </w:rPr>
        <w:t>privata</w:t>
      </w:r>
      <w:proofErr w:type="spellEnd"/>
      <w:r w:rsidRPr="00EE0897">
        <w:rPr>
          <w:rFonts w:ascii="Times New Roman" w:hAnsi="Times New Roman" w:cs="Times New Roman"/>
          <w:sz w:val="24"/>
          <w:szCs w:val="24"/>
          <w:lang w:val="en-US"/>
        </w:rPr>
        <w:t xml:space="preserve">, whereby accusers were </w:t>
      </w:r>
      <w:proofErr w:type="spellStart"/>
      <w:r w:rsidRPr="00EE0897">
        <w:rPr>
          <w:rFonts w:ascii="Times New Roman" w:hAnsi="Times New Roman" w:cs="Times New Roman"/>
          <w:sz w:val="24"/>
          <w:szCs w:val="24"/>
          <w:lang w:val="en-US"/>
        </w:rPr>
        <w:t>authorised</w:t>
      </w:r>
      <w:proofErr w:type="spellEnd"/>
      <w:r w:rsidRPr="00EE0897">
        <w:rPr>
          <w:rFonts w:ascii="Times New Roman" w:hAnsi="Times New Roman" w:cs="Times New Roman"/>
          <w:sz w:val="24"/>
          <w:szCs w:val="24"/>
          <w:lang w:val="en-US"/>
        </w:rPr>
        <w:t xml:space="preserve"> to drop charges against the accused without facing legal </w:t>
      </w:r>
      <w:proofErr w:type="gramStart"/>
      <w:r w:rsidRPr="00EE0897">
        <w:rPr>
          <w:rFonts w:ascii="Times New Roman" w:hAnsi="Times New Roman" w:cs="Times New Roman"/>
          <w:sz w:val="24"/>
          <w:szCs w:val="24"/>
          <w:lang w:val="en-US"/>
        </w:rPr>
        <w:t>consequences,</w:t>
      </w:r>
      <w:proofErr w:type="gramEnd"/>
      <w:r w:rsidRPr="00EE0897">
        <w:rPr>
          <w:rFonts w:ascii="Times New Roman" w:hAnsi="Times New Roman" w:cs="Times New Roman"/>
          <w:sz w:val="24"/>
          <w:szCs w:val="24"/>
          <w:lang w:val="en-US"/>
        </w:rPr>
        <w:t xml:space="preserve"> and the treatment of accused parties during trials. It is possible to find imperial constitutions dealing with both </w:t>
      </w:r>
      <w:proofErr w:type="spellStart"/>
      <w:r w:rsidRPr="00EE0897">
        <w:rPr>
          <w:rFonts w:ascii="Times New Roman" w:hAnsi="Times New Roman" w:cs="Times New Roman"/>
          <w:i/>
          <w:iCs/>
          <w:sz w:val="24"/>
          <w:szCs w:val="24"/>
          <w:lang w:val="en-US"/>
        </w:rPr>
        <w:t>abolitio</w:t>
      </w:r>
      <w:proofErr w:type="spellEnd"/>
      <w:r w:rsidRPr="00EE0897">
        <w:rPr>
          <w:rFonts w:ascii="Times New Roman" w:hAnsi="Times New Roman" w:cs="Times New Roman"/>
          <w:i/>
          <w:iCs/>
          <w:sz w:val="24"/>
          <w:szCs w:val="24"/>
          <w:lang w:val="en-US"/>
        </w:rPr>
        <w:t xml:space="preserve"> </w:t>
      </w:r>
      <w:proofErr w:type="spellStart"/>
      <w:r w:rsidRPr="00EE0897">
        <w:rPr>
          <w:rFonts w:ascii="Times New Roman" w:hAnsi="Times New Roman" w:cs="Times New Roman"/>
          <w:i/>
          <w:iCs/>
          <w:sz w:val="24"/>
          <w:szCs w:val="24"/>
          <w:lang w:val="en-US"/>
        </w:rPr>
        <w:t>privata</w:t>
      </w:r>
      <w:proofErr w:type="spellEnd"/>
      <w:r w:rsidRPr="00EE0897">
        <w:rPr>
          <w:rFonts w:ascii="Times New Roman" w:hAnsi="Times New Roman" w:cs="Times New Roman"/>
          <w:sz w:val="24"/>
          <w:szCs w:val="24"/>
          <w:lang w:val="en-US"/>
        </w:rPr>
        <w:t xml:space="preserve"> in the </w:t>
      </w:r>
      <w:r w:rsidRPr="00EE0897">
        <w:rPr>
          <w:rFonts w:ascii="Times New Roman" w:hAnsi="Times New Roman" w:cs="Times New Roman"/>
          <w:i/>
          <w:iCs/>
          <w:sz w:val="24"/>
          <w:szCs w:val="24"/>
          <w:lang w:val="en-US"/>
        </w:rPr>
        <w:t xml:space="preserve">Codex </w:t>
      </w:r>
      <w:proofErr w:type="spellStart"/>
      <w:r w:rsidRPr="00EE0897">
        <w:rPr>
          <w:rFonts w:ascii="Times New Roman" w:hAnsi="Times New Roman" w:cs="Times New Roman"/>
          <w:i/>
          <w:iCs/>
          <w:sz w:val="24"/>
          <w:szCs w:val="24"/>
          <w:lang w:val="en-US"/>
        </w:rPr>
        <w:t>Theodosianus</w:t>
      </w:r>
      <w:proofErr w:type="spellEnd"/>
      <w:r w:rsidRPr="00EE0897">
        <w:rPr>
          <w:rFonts w:ascii="Times New Roman" w:hAnsi="Times New Roman" w:cs="Times New Roman"/>
          <w:sz w:val="24"/>
          <w:szCs w:val="24"/>
          <w:lang w:val="en-US"/>
        </w:rPr>
        <w:t xml:space="preserve">, </w:t>
      </w:r>
      <w:proofErr w:type="spellStart"/>
      <w:r w:rsidRPr="00EE0897">
        <w:rPr>
          <w:rFonts w:ascii="Times New Roman" w:hAnsi="Times New Roman" w:cs="Times New Roman"/>
          <w:i/>
          <w:iCs/>
          <w:sz w:val="24"/>
          <w:szCs w:val="24"/>
          <w:lang w:val="en-US"/>
        </w:rPr>
        <w:t>Breviarium</w:t>
      </w:r>
      <w:proofErr w:type="spellEnd"/>
      <w:r w:rsidRPr="00EE0897">
        <w:rPr>
          <w:rFonts w:ascii="Times New Roman" w:hAnsi="Times New Roman" w:cs="Times New Roman"/>
          <w:i/>
          <w:iCs/>
          <w:sz w:val="24"/>
          <w:szCs w:val="24"/>
          <w:lang w:val="en-US"/>
        </w:rPr>
        <w:t xml:space="preserve"> </w:t>
      </w:r>
      <w:proofErr w:type="spellStart"/>
      <w:r w:rsidRPr="00EE0897">
        <w:rPr>
          <w:rFonts w:ascii="Times New Roman" w:hAnsi="Times New Roman" w:cs="Times New Roman"/>
          <w:i/>
          <w:iCs/>
          <w:sz w:val="24"/>
          <w:szCs w:val="24"/>
          <w:lang w:val="en-US"/>
        </w:rPr>
        <w:t>Alaricianum</w:t>
      </w:r>
      <w:proofErr w:type="spellEnd"/>
      <w:r w:rsidRPr="00EE0897">
        <w:rPr>
          <w:rFonts w:ascii="Times New Roman" w:hAnsi="Times New Roman" w:cs="Times New Roman"/>
          <w:sz w:val="24"/>
          <w:szCs w:val="24"/>
          <w:lang w:val="en-US"/>
        </w:rPr>
        <w:t xml:space="preserve"> and </w:t>
      </w:r>
      <w:r w:rsidRPr="00EE0897">
        <w:rPr>
          <w:rFonts w:ascii="Times New Roman" w:hAnsi="Times New Roman" w:cs="Times New Roman"/>
          <w:i/>
          <w:iCs/>
          <w:sz w:val="24"/>
          <w:szCs w:val="24"/>
          <w:lang w:val="en-US"/>
        </w:rPr>
        <w:t xml:space="preserve">Codex </w:t>
      </w:r>
      <w:proofErr w:type="spellStart"/>
      <w:r w:rsidRPr="00EE0897">
        <w:rPr>
          <w:rFonts w:ascii="Times New Roman" w:hAnsi="Times New Roman" w:cs="Times New Roman"/>
          <w:i/>
          <w:iCs/>
          <w:sz w:val="24"/>
          <w:szCs w:val="24"/>
          <w:lang w:val="en-US"/>
        </w:rPr>
        <w:t>repetitae</w:t>
      </w:r>
      <w:proofErr w:type="spellEnd"/>
      <w:r w:rsidRPr="00EE0897">
        <w:rPr>
          <w:rFonts w:ascii="Times New Roman" w:hAnsi="Times New Roman" w:cs="Times New Roman"/>
          <w:i/>
          <w:iCs/>
          <w:sz w:val="24"/>
          <w:szCs w:val="24"/>
          <w:lang w:val="en-US"/>
        </w:rPr>
        <w:t xml:space="preserve"> </w:t>
      </w:r>
      <w:proofErr w:type="spellStart"/>
      <w:r w:rsidRPr="00EE0897">
        <w:rPr>
          <w:rFonts w:ascii="Times New Roman" w:hAnsi="Times New Roman" w:cs="Times New Roman"/>
          <w:i/>
          <w:iCs/>
          <w:sz w:val="24"/>
          <w:szCs w:val="24"/>
          <w:lang w:val="en-US"/>
        </w:rPr>
        <w:t>praelectionis</w:t>
      </w:r>
      <w:proofErr w:type="spellEnd"/>
      <w:r w:rsidRPr="00EE0897">
        <w:rPr>
          <w:rFonts w:ascii="Times New Roman" w:hAnsi="Times New Roman" w:cs="Times New Roman"/>
          <w:sz w:val="24"/>
          <w:szCs w:val="24"/>
          <w:lang w:val="en-US"/>
        </w:rPr>
        <w:t xml:space="preserve">. The survival of such constitutions concerning the </w:t>
      </w:r>
      <w:proofErr w:type="spellStart"/>
      <w:r w:rsidRPr="00EE0897">
        <w:rPr>
          <w:rFonts w:ascii="Times New Roman" w:hAnsi="Times New Roman" w:cs="Times New Roman"/>
          <w:i/>
          <w:iCs/>
          <w:sz w:val="24"/>
          <w:szCs w:val="24"/>
          <w:lang w:val="en-US"/>
        </w:rPr>
        <w:t>abolitio</w:t>
      </w:r>
      <w:proofErr w:type="spellEnd"/>
      <w:r w:rsidRPr="00EE0897">
        <w:rPr>
          <w:rFonts w:ascii="Times New Roman" w:hAnsi="Times New Roman" w:cs="Times New Roman"/>
          <w:i/>
          <w:iCs/>
          <w:sz w:val="24"/>
          <w:szCs w:val="24"/>
          <w:lang w:val="en-US"/>
        </w:rPr>
        <w:t xml:space="preserve"> </w:t>
      </w:r>
      <w:proofErr w:type="spellStart"/>
      <w:r w:rsidRPr="00EE0897">
        <w:rPr>
          <w:rFonts w:ascii="Times New Roman" w:hAnsi="Times New Roman" w:cs="Times New Roman"/>
          <w:i/>
          <w:iCs/>
          <w:sz w:val="24"/>
          <w:szCs w:val="24"/>
          <w:lang w:val="en-US"/>
        </w:rPr>
        <w:t>privata</w:t>
      </w:r>
      <w:proofErr w:type="spellEnd"/>
      <w:r w:rsidRPr="00EE0897">
        <w:rPr>
          <w:rFonts w:ascii="Times New Roman" w:hAnsi="Times New Roman" w:cs="Times New Roman"/>
          <w:sz w:val="24"/>
          <w:szCs w:val="24"/>
          <w:lang w:val="en-US"/>
        </w:rPr>
        <w:t xml:space="preserve"> in both the </w:t>
      </w:r>
      <w:proofErr w:type="spellStart"/>
      <w:r w:rsidRPr="00EE0897">
        <w:rPr>
          <w:rFonts w:ascii="Times New Roman" w:hAnsi="Times New Roman" w:cs="Times New Roman"/>
          <w:i/>
          <w:iCs/>
          <w:sz w:val="24"/>
          <w:szCs w:val="24"/>
          <w:lang w:val="en-US"/>
        </w:rPr>
        <w:t>Breviarium</w:t>
      </w:r>
      <w:proofErr w:type="spellEnd"/>
      <w:r w:rsidRPr="00EE0897">
        <w:rPr>
          <w:rFonts w:ascii="Times New Roman" w:hAnsi="Times New Roman" w:cs="Times New Roman"/>
          <w:i/>
          <w:iCs/>
          <w:sz w:val="24"/>
          <w:szCs w:val="24"/>
          <w:lang w:val="en-US"/>
        </w:rPr>
        <w:t xml:space="preserve"> </w:t>
      </w:r>
      <w:proofErr w:type="spellStart"/>
      <w:r w:rsidRPr="00EE0897">
        <w:rPr>
          <w:rFonts w:ascii="Times New Roman" w:hAnsi="Times New Roman" w:cs="Times New Roman"/>
          <w:i/>
          <w:iCs/>
          <w:sz w:val="24"/>
          <w:szCs w:val="24"/>
          <w:lang w:val="en-US"/>
        </w:rPr>
        <w:t>Alaricianum</w:t>
      </w:r>
      <w:proofErr w:type="spellEnd"/>
      <w:r w:rsidRPr="00EE0897">
        <w:rPr>
          <w:rFonts w:ascii="Times New Roman" w:hAnsi="Times New Roman" w:cs="Times New Roman"/>
          <w:sz w:val="24"/>
          <w:szCs w:val="24"/>
          <w:lang w:val="en-US"/>
        </w:rPr>
        <w:t xml:space="preserve"> and the </w:t>
      </w:r>
      <w:r w:rsidRPr="00EE0897">
        <w:rPr>
          <w:rFonts w:ascii="Times New Roman" w:hAnsi="Times New Roman" w:cs="Times New Roman"/>
          <w:i/>
          <w:iCs/>
          <w:sz w:val="24"/>
          <w:szCs w:val="24"/>
          <w:lang w:val="en-US"/>
        </w:rPr>
        <w:t xml:space="preserve">Codex </w:t>
      </w:r>
      <w:proofErr w:type="spellStart"/>
      <w:r w:rsidRPr="00EE0897">
        <w:rPr>
          <w:rFonts w:ascii="Times New Roman" w:hAnsi="Times New Roman" w:cs="Times New Roman"/>
          <w:i/>
          <w:iCs/>
          <w:sz w:val="24"/>
          <w:szCs w:val="24"/>
          <w:lang w:val="en-US"/>
        </w:rPr>
        <w:t>repetitae</w:t>
      </w:r>
      <w:proofErr w:type="spellEnd"/>
      <w:r w:rsidRPr="00EE0897">
        <w:rPr>
          <w:rFonts w:ascii="Times New Roman" w:hAnsi="Times New Roman" w:cs="Times New Roman"/>
          <w:i/>
          <w:iCs/>
          <w:sz w:val="24"/>
          <w:szCs w:val="24"/>
          <w:lang w:val="en-US"/>
        </w:rPr>
        <w:t xml:space="preserve"> </w:t>
      </w:r>
      <w:proofErr w:type="spellStart"/>
      <w:r w:rsidRPr="00EE0897">
        <w:rPr>
          <w:rFonts w:ascii="Times New Roman" w:hAnsi="Times New Roman" w:cs="Times New Roman"/>
          <w:i/>
          <w:iCs/>
          <w:sz w:val="24"/>
          <w:szCs w:val="24"/>
          <w:lang w:val="en-US"/>
        </w:rPr>
        <w:t>praelectionis</w:t>
      </w:r>
      <w:proofErr w:type="spellEnd"/>
      <w:r w:rsidRPr="00EE0897">
        <w:rPr>
          <w:rFonts w:ascii="Times New Roman" w:hAnsi="Times New Roman" w:cs="Times New Roman"/>
          <w:sz w:val="24"/>
          <w:szCs w:val="24"/>
          <w:lang w:val="en-US"/>
        </w:rPr>
        <w:t xml:space="preserve"> proves that criminal trials in which private citizens could or should bring charges against the accused in order to start the trial still existed at that time. Thus, this calls into question the idea of a purely inquisitorial system emerging in late Antiquity, suggesting instead that different types of criminal trial co-existed at the time. </w:t>
      </w:r>
      <w:r w:rsidR="005C3A19" w:rsidRPr="00EE0897">
        <w:rPr>
          <w:rFonts w:ascii="Times New Roman" w:hAnsi="Times New Roman" w:cs="Times New Roman"/>
          <w:sz w:val="24"/>
          <w:szCs w:val="24"/>
          <w:lang w:val="en-US"/>
        </w:rPr>
        <w:t>In the end</w:t>
      </w:r>
      <w:r w:rsidRPr="00EE0897">
        <w:rPr>
          <w:rFonts w:ascii="Times New Roman" w:hAnsi="Times New Roman" w:cs="Times New Roman"/>
          <w:sz w:val="24"/>
          <w:szCs w:val="24"/>
          <w:lang w:val="en-US"/>
        </w:rPr>
        <w:t xml:space="preserve">, the extent to which the various criminal trial models that emerged in Rome over the centuries influenced the Western legal tradition will be examined, taking into consideration the works of jurists such as </w:t>
      </w:r>
      <w:proofErr w:type="spellStart"/>
      <w:r w:rsidRPr="00EE0897">
        <w:rPr>
          <w:rFonts w:ascii="Times New Roman" w:hAnsi="Times New Roman" w:cs="Times New Roman"/>
          <w:i/>
          <w:iCs/>
          <w:sz w:val="24"/>
          <w:szCs w:val="24"/>
          <w:lang w:val="en-US"/>
        </w:rPr>
        <w:t>Albertus</w:t>
      </w:r>
      <w:proofErr w:type="spellEnd"/>
      <w:r w:rsidRPr="00EE0897">
        <w:rPr>
          <w:rFonts w:ascii="Times New Roman" w:hAnsi="Times New Roman" w:cs="Times New Roman"/>
          <w:i/>
          <w:iCs/>
          <w:sz w:val="24"/>
          <w:szCs w:val="24"/>
          <w:lang w:val="en-US"/>
        </w:rPr>
        <w:t xml:space="preserve"> </w:t>
      </w:r>
      <w:proofErr w:type="spellStart"/>
      <w:r w:rsidRPr="00EE0897">
        <w:rPr>
          <w:rFonts w:ascii="Times New Roman" w:hAnsi="Times New Roman" w:cs="Times New Roman"/>
          <w:i/>
          <w:iCs/>
          <w:sz w:val="24"/>
          <w:szCs w:val="24"/>
          <w:lang w:val="en-US"/>
        </w:rPr>
        <w:t>Gandinus</w:t>
      </w:r>
      <w:proofErr w:type="spellEnd"/>
      <w:r w:rsidRPr="00EE0897">
        <w:rPr>
          <w:rFonts w:ascii="Times New Roman" w:hAnsi="Times New Roman" w:cs="Times New Roman"/>
          <w:sz w:val="24"/>
          <w:szCs w:val="24"/>
          <w:lang w:val="en-US"/>
        </w:rPr>
        <w:t xml:space="preserve"> and his </w:t>
      </w:r>
      <w:proofErr w:type="spellStart"/>
      <w:r w:rsidRPr="00EE0897">
        <w:rPr>
          <w:rFonts w:ascii="Times New Roman" w:hAnsi="Times New Roman" w:cs="Times New Roman"/>
          <w:i/>
          <w:iCs/>
          <w:sz w:val="24"/>
          <w:szCs w:val="24"/>
          <w:lang w:val="en-US"/>
        </w:rPr>
        <w:t>Tractatus</w:t>
      </w:r>
      <w:proofErr w:type="spellEnd"/>
      <w:r w:rsidRPr="00EE0897">
        <w:rPr>
          <w:rFonts w:ascii="Times New Roman" w:hAnsi="Times New Roman" w:cs="Times New Roman"/>
          <w:i/>
          <w:iCs/>
          <w:sz w:val="24"/>
          <w:szCs w:val="24"/>
          <w:lang w:val="en-US"/>
        </w:rPr>
        <w:t xml:space="preserve"> de </w:t>
      </w:r>
      <w:proofErr w:type="spellStart"/>
      <w:r w:rsidRPr="00EE0897">
        <w:rPr>
          <w:rFonts w:ascii="Times New Roman" w:hAnsi="Times New Roman" w:cs="Times New Roman"/>
          <w:i/>
          <w:iCs/>
          <w:sz w:val="24"/>
          <w:szCs w:val="24"/>
          <w:lang w:val="en-US"/>
        </w:rPr>
        <w:t>maleficiis</w:t>
      </w:r>
      <w:proofErr w:type="spellEnd"/>
      <w:r w:rsidRPr="00EE0897">
        <w:rPr>
          <w:rFonts w:ascii="Times New Roman" w:hAnsi="Times New Roman" w:cs="Times New Roman"/>
          <w:sz w:val="24"/>
          <w:szCs w:val="24"/>
          <w:lang w:val="en-US"/>
        </w:rPr>
        <w:t xml:space="preserve">, </w:t>
      </w:r>
      <w:r w:rsidR="005C3A19" w:rsidRPr="00EE0897">
        <w:rPr>
          <w:rFonts w:ascii="Times New Roman" w:hAnsi="Times New Roman" w:cs="Times New Roman"/>
          <w:sz w:val="24"/>
          <w:szCs w:val="24"/>
          <w:lang w:val="en-US"/>
        </w:rPr>
        <w:t>and ultimately the</w:t>
      </w:r>
      <w:r w:rsidRPr="00EE0897">
        <w:rPr>
          <w:rFonts w:ascii="Times New Roman" w:hAnsi="Times New Roman" w:cs="Times New Roman"/>
          <w:sz w:val="24"/>
          <w:szCs w:val="24"/>
          <w:lang w:val="en-US"/>
        </w:rPr>
        <w:t xml:space="preserve"> </w:t>
      </w:r>
      <w:proofErr w:type="spellStart"/>
      <w:r w:rsidRPr="00EE0897">
        <w:rPr>
          <w:rFonts w:ascii="Times New Roman" w:hAnsi="Times New Roman" w:cs="Times New Roman"/>
          <w:i/>
          <w:iCs/>
          <w:sz w:val="24"/>
          <w:szCs w:val="24"/>
          <w:lang w:val="en-US"/>
        </w:rPr>
        <w:t>Constitutio</w:t>
      </w:r>
      <w:proofErr w:type="spellEnd"/>
      <w:r w:rsidRPr="00EE0897">
        <w:rPr>
          <w:rFonts w:ascii="Times New Roman" w:hAnsi="Times New Roman" w:cs="Times New Roman"/>
          <w:i/>
          <w:iCs/>
          <w:sz w:val="24"/>
          <w:szCs w:val="24"/>
          <w:lang w:val="en-US"/>
        </w:rPr>
        <w:t xml:space="preserve"> </w:t>
      </w:r>
      <w:proofErr w:type="spellStart"/>
      <w:r w:rsidR="00E60181" w:rsidRPr="00EE0897">
        <w:rPr>
          <w:rFonts w:ascii="Times New Roman" w:hAnsi="Times New Roman" w:cs="Times New Roman"/>
          <w:i/>
          <w:iCs/>
          <w:sz w:val="24"/>
          <w:szCs w:val="24"/>
          <w:lang w:val="en-US"/>
        </w:rPr>
        <w:t>Criminalis</w:t>
      </w:r>
      <w:proofErr w:type="spellEnd"/>
      <w:r w:rsidR="00E60181" w:rsidRPr="00EE0897">
        <w:rPr>
          <w:rFonts w:ascii="Times New Roman" w:hAnsi="Times New Roman" w:cs="Times New Roman"/>
          <w:i/>
          <w:iCs/>
          <w:sz w:val="24"/>
          <w:szCs w:val="24"/>
          <w:lang w:val="en-US"/>
        </w:rPr>
        <w:t xml:space="preserve"> </w:t>
      </w:r>
      <w:r w:rsidRPr="00EE0897">
        <w:rPr>
          <w:rFonts w:ascii="Times New Roman" w:hAnsi="Times New Roman" w:cs="Times New Roman"/>
          <w:i/>
          <w:iCs/>
          <w:sz w:val="24"/>
          <w:szCs w:val="24"/>
          <w:lang w:val="en-US"/>
        </w:rPr>
        <w:t>Carolina</w:t>
      </w:r>
      <w:r w:rsidR="00E60181" w:rsidRPr="00EE0897">
        <w:rPr>
          <w:rFonts w:ascii="Times New Roman" w:hAnsi="Times New Roman" w:cs="Times New Roman"/>
          <w:sz w:val="24"/>
          <w:szCs w:val="24"/>
          <w:lang w:val="en-US"/>
        </w:rPr>
        <w:t>.</w:t>
      </w:r>
    </w:p>
    <w:p w:rsidR="001A3B0F" w:rsidRDefault="001A3B0F" w:rsidP="00A370B3">
      <w:pPr>
        <w:spacing w:after="0" w:line="276" w:lineRule="auto"/>
        <w:jc w:val="both"/>
        <w:rPr>
          <w:rFonts w:ascii="Times New Roman" w:hAnsi="Times New Roman" w:cs="Times New Roman"/>
          <w:sz w:val="24"/>
          <w:szCs w:val="24"/>
          <w:lang w:val="en-US"/>
        </w:rPr>
      </w:pPr>
    </w:p>
    <w:p w:rsidR="007C3CEF" w:rsidRDefault="007C3CEF" w:rsidP="007C3CEF">
      <w:pPr>
        <w:pStyle w:val="Navadensplet"/>
        <w:rPr>
          <w:rStyle w:val="Krepko"/>
          <w:rFonts w:eastAsiaTheme="majorEastAsia"/>
        </w:rPr>
      </w:pPr>
      <w:proofErr w:type="spellStart"/>
      <w:r w:rsidRPr="00DA6283">
        <w:rPr>
          <w:rStyle w:val="Krepko"/>
          <w:rFonts w:eastAsiaTheme="majorEastAsia"/>
        </w:rPr>
        <w:t>Tommaso</w:t>
      </w:r>
      <w:proofErr w:type="spellEnd"/>
      <w:r w:rsidRPr="00DA6283">
        <w:rPr>
          <w:rStyle w:val="Krepko"/>
          <w:rFonts w:eastAsiaTheme="majorEastAsia"/>
        </w:rPr>
        <w:t xml:space="preserve"> </w:t>
      </w:r>
      <w:proofErr w:type="spellStart"/>
      <w:r w:rsidRPr="00DA6283">
        <w:rPr>
          <w:rStyle w:val="Krepko"/>
          <w:rFonts w:eastAsiaTheme="majorEastAsia"/>
        </w:rPr>
        <w:t>Beggio</w:t>
      </w:r>
      <w:proofErr w:type="spellEnd"/>
    </w:p>
    <w:p w:rsidR="007C3CEF" w:rsidRPr="00DA6283" w:rsidRDefault="007C3CEF" w:rsidP="007C3CEF">
      <w:pPr>
        <w:pStyle w:val="Navadensplet"/>
        <w:spacing w:before="0" w:beforeAutospacing="0" w:after="0" w:afterAutospacing="0"/>
      </w:pPr>
      <w:r w:rsidRPr="00DA6283">
        <w:t xml:space="preserve">Rojen leta 1983; magistriral iz rimskega prava na Pravni fakulteti Univerze v Trentu; doktoriral iz rimskega prava in evropske pravne kulture na Pravni fakulteti Univerze v Pavii (2008–2011). Doktorsko disertacijo z naslovom </w:t>
      </w:r>
      <w:proofErr w:type="spellStart"/>
      <w:r w:rsidRPr="00DA6283">
        <w:rPr>
          <w:rStyle w:val="Poudarek"/>
          <w:rFonts w:eastAsiaTheme="majorEastAsia"/>
        </w:rPr>
        <w:t>Aspetti</w:t>
      </w:r>
      <w:proofErr w:type="spellEnd"/>
      <w:r w:rsidRPr="00DA6283">
        <w:rPr>
          <w:rStyle w:val="Poudarek"/>
          <w:rFonts w:eastAsiaTheme="majorEastAsia"/>
        </w:rPr>
        <w:t xml:space="preserve"> del </w:t>
      </w:r>
      <w:proofErr w:type="spellStart"/>
      <w:r w:rsidRPr="00DA6283">
        <w:rPr>
          <w:rStyle w:val="Poudarek"/>
          <w:rFonts w:eastAsiaTheme="majorEastAsia"/>
        </w:rPr>
        <w:t>cosiddetto</w:t>
      </w:r>
      <w:proofErr w:type="spellEnd"/>
      <w:r w:rsidRPr="00DA6283">
        <w:rPr>
          <w:rStyle w:val="Poudarek"/>
          <w:rFonts w:eastAsiaTheme="majorEastAsia"/>
        </w:rPr>
        <w:t xml:space="preserve"> “</w:t>
      </w:r>
      <w:proofErr w:type="spellStart"/>
      <w:r w:rsidRPr="00DA6283">
        <w:rPr>
          <w:rStyle w:val="Poudarek"/>
          <w:rFonts w:eastAsiaTheme="majorEastAsia"/>
        </w:rPr>
        <w:t>Senatus</w:t>
      </w:r>
      <w:proofErr w:type="spellEnd"/>
      <w:r w:rsidRPr="00DA6283">
        <w:rPr>
          <w:rStyle w:val="Poudarek"/>
          <w:rFonts w:eastAsiaTheme="majorEastAsia"/>
        </w:rPr>
        <w:t xml:space="preserve"> </w:t>
      </w:r>
      <w:proofErr w:type="spellStart"/>
      <w:r w:rsidRPr="00DA6283">
        <w:rPr>
          <w:rStyle w:val="Poudarek"/>
          <w:rFonts w:eastAsiaTheme="majorEastAsia"/>
        </w:rPr>
        <w:t>consultum</w:t>
      </w:r>
      <w:proofErr w:type="spellEnd"/>
      <w:r w:rsidRPr="00DA6283">
        <w:rPr>
          <w:rStyle w:val="Poudarek"/>
          <w:rFonts w:eastAsiaTheme="majorEastAsia"/>
        </w:rPr>
        <w:t xml:space="preserve"> de </w:t>
      </w:r>
      <w:proofErr w:type="spellStart"/>
      <w:r w:rsidRPr="00DA6283">
        <w:rPr>
          <w:rStyle w:val="Poudarek"/>
          <w:rFonts w:eastAsiaTheme="majorEastAsia"/>
        </w:rPr>
        <w:t>sumptibus</w:t>
      </w:r>
      <w:proofErr w:type="spellEnd"/>
      <w:r w:rsidRPr="00DA6283">
        <w:rPr>
          <w:rStyle w:val="Poudarek"/>
          <w:rFonts w:eastAsiaTheme="majorEastAsia"/>
        </w:rPr>
        <w:t xml:space="preserve"> </w:t>
      </w:r>
      <w:proofErr w:type="spellStart"/>
      <w:r w:rsidRPr="00DA6283">
        <w:rPr>
          <w:rStyle w:val="Poudarek"/>
          <w:rFonts w:eastAsiaTheme="majorEastAsia"/>
        </w:rPr>
        <w:t>ludorum</w:t>
      </w:r>
      <w:proofErr w:type="spellEnd"/>
      <w:r w:rsidRPr="00DA6283">
        <w:rPr>
          <w:rStyle w:val="Poudarek"/>
          <w:rFonts w:eastAsiaTheme="majorEastAsia"/>
        </w:rPr>
        <w:t xml:space="preserve"> </w:t>
      </w:r>
      <w:proofErr w:type="spellStart"/>
      <w:r w:rsidRPr="00DA6283">
        <w:rPr>
          <w:rStyle w:val="Poudarek"/>
          <w:rFonts w:eastAsiaTheme="majorEastAsia"/>
        </w:rPr>
        <w:t>gladiatorum</w:t>
      </w:r>
      <w:proofErr w:type="spellEnd"/>
      <w:r w:rsidRPr="00DA6283">
        <w:rPr>
          <w:rStyle w:val="Poudarek"/>
          <w:rFonts w:eastAsiaTheme="majorEastAsia"/>
        </w:rPr>
        <w:t xml:space="preserve"> </w:t>
      </w:r>
      <w:proofErr w:type="spellStart"/>
      <w:r w:rsidRPr="00DA6283">
        <w:rPr>
          <w:rStyle w:val="Poudarek"/>
          <w:rFonts w:eastAsiaTheme="majorEastAsia"/>
        </w:rPr>
        <w:t>minuendis</w:t>
      </w:r>
      <w:proofErr w:type="spellEnd"/>
      <w:r w:rsidRPr="00DA6283">
        <w:rPr>
          <w:rStyle w:val="Poudarek"/>
          <w:rFonts w:eastAsiaTheme="majorEastAsia"/>
        </w:rPr>
        <w:t>”</w:t>
      </w:r>
      <w:r w:rsidRPr="00DA6283">
        <w:t xml:space="preserve"> je pripravil pod mentorstvom prof. dr. </w:t>
      </w:r>
      <w:proofErr w:type="spellStart"/>
      <w:r w:rsidRPr="00DA6283">
        <w:t>Valeria</w:t>
      </w:r>
      <w:proofErr w:type="spellEnd"/>
      <w:r w:rsidRPr="00DA6283">
        <w:t xml:space="preserve"> </w:t>
      </w:r>
      <w:proofErr w:type="spellStart"/>
      <w:r w:rsidRPr="00DA6283">
        <w:t>Marotte</w:t>
      </w:r>
      <w:proofErr w:type="spellEnd"/>
      <w:r w:rsidRPr="00DA6283">
        <w:t>.</w:t>
      </w:r>
    </w:p>
    <w:p w:rsidR="007C3CEF" w:rsidRPr="00DA6283" w:rsidRDefault="007C3CEF" w:rsidP="007C3CEF">
      <w:pPr>
        <w:pStyle w:val="Navadensplet"/>
        <w:spacing w:before="0" w:beforeAutospacing="0" w:after="0" w:afterAutospacing="0"/>
      </w:pPr>
      <w:r w:rsidRPr="00DA6283">
        <w:t xml:space="preserve">Med letoma 2013 in 2017 je bil zaposlen kot podoktorski raziskovalec v okviru projekta ERC </w:t>
      </w:r>
      <w:proofErr w:type="spellStart"/>
      <w:r w:rsidRPr="00DA6283">
        <w:rPr>
          <w:rStyle w:val="Poudarek"/>
          <w:rFonts w:eastAsiaTheme="majorEastAsia"/>
        </w:rPr>
        <w:t>Reinventing</w:t>
      </w:r>
      <w:proofErr w:type="spellEnd"/>
      <w:r w:rsidRPr="00DA6283">
        <w:rPr>
          <w:rStyle w:val="Poudarek"/>
          <w:rFonts w:eastAsiaTheme="majorEastAsia"/>
        </w:rPr>
        <w:t xml:space="preserve"> </w:t>
      </w:r>
      <w:proofErr w:type="spellStart"/>
      <w:r w:rsidRPr="00DA6283">
        <w:rPr>
          <w:rStyle w:val="Poudarek"/>
          <w:rFonts w:eastAsiaTheme="majorEastAsia"/>
        </w:rPr>
        <w:t>the</w:t>
      </w:r>
      <w:proofErr w:type="spellEnd"/>
      <w:r w:rsidRPr="00DA6283">
        <w:rPr>
          <w:rStyle w:val="Poudarek"/>
          <w:rFonts w:eastAsiaTheme="majorEastAsia"/>
        </w:rPr>
        <w:t xml:space="preserve"> </w:t>
      </w:r>
      <w:proofErr w:type="spellStart"/>
      <w:r w:rsidRPr="00DA6283">
        <w:rPr>
          <w:rStyle w:val="Poudarek"/>
          <w:rFonts w:eastAsiaTheme="majorEastAsia"/>
        </w:rPr>
        <w:t>Foundations</w:t>
      </w:r>
      <w:proofErr w:type="spellEnd"/>
      <w:r w:rsidRPr="00DA6283">
        <w:rPr>
          <w:rStyle w:val="Poudarek"/>
          <w:rFonts w:eastAsiaTheme="majorEastAsia"/>
        </w:rPr>
        <w:t xml:space="preserve"> of </w:t>
      </w:r>
      <w:proofErr w:type="spellStart"/>
      <w:r w:rsidRPr="00DA6283">
        <w:rPr>
          <w:rStyle w:val="Poudarek"/>
          <w:rFonts w:eastAsiaTheme="majorEastAsia"/>
        </w:rPr>
        <w:t>European</w:t>
      </w:r>
      <w:proofErr w:type="spellEnd"/>
      <w:r w:rsidRPr="00DA6283">
        <w:rPr>
          <w:rStyle w:val="Poudarek"/>
          <w:rFonts w:eastAsiaTheme="majorEastAsia"/>
        </w:rPr>
        <w:t xml:space="preserve"> Legal </w:t>
      </w:r>
      <w:proofErr w:type="spellStart"/>
      <w:r w:rsidRPr="00DA6283">
        <w:rPr>
          <w:rStyle w:val="Poudarek"/>
          <w:rFonts w:eastAsiaTheme="majorEastAsia"/>
        </w:rPr>
        <w:t>Culture</w:t>
      </w:r>
      <w:proofErr w:type="spellEnd"/>
      <w:r w:rsidRPr="00DA6283">
        <w:rPr>
          <w:rStyle w:val="Poudarek"/>
          <w:rFonts w:eastAsiaTheme="majorEastAsia"/>
        </w:rPr>
        <w:t>, 1934–1964</w:t>
      </w:r>
      <w:r w:rsidRPr="00DA6283">
        <w:t xml:space="preserve"> (vodja projekta: prof. </w:t>
      </w:r>
      <w:proofErr w:type="spellStart"/>
      <w:r w:rsidRPr="00DA6283">
        <w:t>Kaius</w:t>
      </w:r>
      <w:proofErr w:type="spellEnd"/>
      <w:r w:rsidRPr="00DA6283">
        <w:t xml:space="preserve"> </w:t>
      </w:r>
      <w:proofErr w:type="spellStart"/>
      <w:r w:rsidRPr="00DA6283">
        <w:t>Tuori</w:t>
      </w:r>
      <w:proofErr w:type="spellEnd"/>
      <w:r w:rsidRPr="00DA6283">
        <w:t xml:space="preserve">) na Univerzi v Helsinkih, kjer je raziskoval delo Paula </w:t>
      </w:r>
      <w:proofErr w:type="spellStart"/>
      <w:r w:rsidRPr="00DA6283">
        <w:t>Koschakerja</w:t>
      </w:r>
      <w:proofErr w:type="spellEnd"/>
      <w:r w:rsidRPr="00DA6283">
        <w:t xml:space="preserve"> in rimsko pravo v času nacističnega režima. Na isti univerzi je predaval predmete </w:t>
      </w:r>
      <w:r w:rsidRPr="00DA6283">
        <w:rPr>
          <w:rStyle w:val="Poudarek"/>
          <w:rFonts w:eastAsiaTheme="majorEastAsia"/>
        </w:rPr>
        <w:t>Rimsko pravo v evropski zgodovini in pravu</w:t>
      </w:r>
      <w:r w:rsidRPr="00DA6283">
        <w:t xml:space="preserve"> ter </w:t>
      </w:r>
      <w:r w:rsidRPr="00DA6283">
        <w:rPr>
          <w:rStyle w:val="Poudarek"/>
          <w:rFonts w:eastAsiaTheme="majorEastAsia"/>
        </w:rPr>
        <w:t>Pravo, totalitarizmi in človekove pravice</w:t>
      </w:r>
      <w:r w:rsidRPr="00DA6283">
        <w:t>.</w:t>
      </w:r>
    </w:p>
    <w:p w:rsidR="007C3CEF" w:rsidRPr="00DA6283" w:rsidRDefault="007C3CEF" w:rsidP="007C3CEF">
      <w:pPr>
        <w:pStyle w:val="Navadensplet"/>
        <w:spacing w:before="0" w:beforeAutospacing="0" w:after="0" w:afterAutospacing="0"/>
      </w:pPr>
      <w:r w:rsidRPr="00DA6283">
        <w:t xml:space="preserve">V letih 2015–2016 je opravil 14-mesečno raziskovalno bivanje na Univerzi v Heidelbergu, kjer je izvajal predmet </w:t>
      </w:r>
      <w:proofErr w:type="spellStart"/>
      <w:r w:rsidRPr="00DA6283">
        <w:rPr>
          <w:rStyle w:val="Poudarek"/>
          <w:rFonts w:eastAsiaTheme="majorEastAsia"/>
        </w:rPr>
        <w:t>Einführung</w:t>
      </w:r>
      <w:proofErr w:type="spellEnd"/>
      <w:r w:rsidRPr="00DA6283">
        <w:rPr>
          <w:rStyle w:val="Poudarek"/>
          <w:rFonts w:eastAsiaTheme="majorEastAsia"/>
        </w:rPr>
        <w:t xml:space="preserve"> in </w:t>
      </w:r>
      <w:proofErr w:type="spellStart"/>
      <w:r w:rsidRPr="00DA6283">
        <w:rPr>
          <w:rStyle w:val="Poudarek"/>
          <w:rFonts w:eastAsiaTheme="majorEastAsia"/>
        </w:rPr>
        <w:t>das</w:t>
      </w:r>
      <w:proofErr w:type="spellEnd"/>
      <w:r w:rsidRPr="00DA6283">
        <w:rPr>
          <w:rStyle w:val="Poudarek"/>
          <w:rFonts w:eastAsiaTheme="majorEastAsia"/>
        </w:rPr>
        <w:t xml:space="preserve"> </w:t>
      </w:r>
      <w:proofErr w:type="spellStart"/>
      <w:r w:rsidRPr="00DA6283">
        <w:rPr>
          <w:rStyle w:val="Poudarek"/>
          <w:rFonts w:eastAsiaTheme="majorEastAsia"/>
        </w:rPr>
        <w:t>italienische</w:t>
      </w:r>
      <w:proofErr w:type="spellEnd"/>
      <w:r w:rsidRPr="00DA6283">
        <w:rPr>
          <w:rStyle w:val="Poudarek"/>
          <w:rFonts w:eastAsiaTheme="majorEastAsia"/>
        </w:rPr>
        <w:t xml:space="preserve"> </w:t>
      </w:r>
      <w:proofErr w:type="spellStart"/>
      <w:r w:rsidRPr="00DA6283">
        <w:rPr>
          <w:rStyle w:val="Poudarek"/>
          <w:rFonts w:eastAsiaTheme="majorEastAsia"/>
        </w:rPr>
        <w:t>Recht</w:t>
      </w:r>
      <w:proofErr w:type="spellEnd"/>
      <w:r w:rsidRPr="00DA6283">
        <w:t xml:space="preserve">. Leta 2018 je prejel dvomesečno štipendijo za raziskovalno bivanje na </w:t>
      </w:r>
      <w:r w:rsidRPr="007C3CEF">
        <w:rPr>
          <w:i/>
        </w:rPr>
        <w:t xml:space="preserve">Max-Planck-Institut </w:t>
      </w:r>
      <w:proofErr w:type="spellStart"/>
      <w:r w:rsidRPr="007C3CEF">
        <w:rPr>
          <w:i/>
        </w:rPr>
        <w:t>für</w:t>
      </w:r>
      <w:proofErr w:type="spellEnd"/>
      <w:r w:rsidRPr="007C3CEF">
        <w:rPr>
          <w:i/>
        </w:rPr>
        <w:t xml:space="preserve"> </w:t>
      </w:r>
      <w:proofErr w:type="spellStart"/>
      <w:r w:rsidRPr="007C3CEF">
        <w:rPr>
          <w:i/>
        </w:rPr>
        <w:t>ausländisches</w:t>
      </w:r>
      <w:proofErr w:type="spellEnd"/>
      <w:r w:rsidRPr="007C3CEF">
        <w:rPr>
          <w:i/>
        </w:rPr>
        <w:t xml:space="preserve"> </w:t>
      </w:r>
      <w:proofErr w:type="spellStart"/>
      <w:r w:rsidRPr="007C3CEF">
        <w:rPr>
          <w:i/>
        </w:rPr>
        <w:t>und</w:t>
      </w:r>
      <w:proofErr w:type="spellEnd"/>
      <w:r w:rsidRPr="007C3CEF">
        <w:rPr>
          <w:i/>
        </w:rPr>
        <w:t xml:space="preserve"> </w:t>
      </w:r>
      <w:proofErr w:type="spellStart"/>
      <w:r w:rsidRPr="007C3CEF">
        <w:rPr>
          <w:i/>
        </w:rPr>
        <w:t>internationales</w:t>
      </w:r>
      <w:proofErr w:type="spellEnd"/>
      <w:r w:rsidRPr="007C3CEF">
        <w:rPr>
          <w:i/>
        </w:rPr>
        <w:t xml:space="preserve"> </w:t>
      </w:r>
      <w:proofErr w:type="spellStart"/>
      <w:r w:rsidRPr="007C3CEF">
        <w:rPr>
          <w:i/>
        </w:rPr>
        <w:t>Privatrecht</w:t>
      </w:r>
      <w:proofErr w:type="spellEnd"/>
      <w:r w:rsidRPr="00DA6283">
        <w:t xml:space="preserve">. Istega leta je bil izbran v program »Rita Levi </w:t>
      </w:r>
      <w:proofErr w:type="spellStart"/>
      <w:r w:rsidRPr="00DA6283">
        <w:t>Montalcini</w:t>
      </w:r>
      <w:proofErr w:type="spellEnd"/>
      <w:r w:rsidRPr="00DA6283">
        <w:t xml:space="preserve">« za mlade raziskovalce (t. i. </w:t>
      </w:r>
      <w:proofErr w:type="spellStart"/>
      <w:r w:rsidRPr="00DA6283">
        <w:rPr>
          <w:rStyle w:val="Poudarek"/>
          <w:rFonts w:eastAsiaTheme="majorEastAsia"/>
        </w:rPr>
        <w:t>brain</w:t>
      </w:r>
      <w:proofErr w:type="spellEnd"/>
      <w:r w:rsidRPr="00DA6283">
        <w:rPr>
          <w:rStyle w:val="Poudarek"/>
          <w:rFonts w:eastAsiaTheme="majorEastAsia"/>
        </w:rPr>
        <w:t xml:space="preserve"> </w:t>
      </w:r>
      <w:proofErr w:type="spellStart"/>
      <w:r w:rsidRPr="00DA6283">
        <w:rPr>
          <w:rStyle w:val="Poudarek"/>
          <w:rFonts w:eastAsiaTheme="majorEastAsia"/>
        </w:rPr>
        <w:t>gain</w:t>
      </w:r>
      <w:proofErr w:type="spellEnd"/>
      <w:r w:rsidRPr="00DA6283">
        <w:t xml:space="preserve"> oziroma </w:t>
      </w:r>
      <w:proofErr w:type="spellStart"/>
      <w:r w:rsidRPr="00DA6283">
        <w:rPr>
          <w:rStyle w:val="Poudarek"/>
          <w:rFonts w:eastAsiaTheme="majorEastAsia"/>
        </w:rPr>
        <w:t>rientro</w:t>
      </w:r>
      <w:proofErr w:type="spellEnd"/>
      <w:r w:rsidRPr="00DA6283">
        <w:rPr>
          <w:rStyle w:val="Poudarek"/>
          <w:rFonts w:eastAsiaTheme="majorEastAsia"/>
        </w:rPr>
        <w:t xml:space="preserve"> </w:t>
      </w:r>
      <w:proofErr w:type="spellStart"/>
      <w:r w:rsidRPr="00DA6283">
        <w:rPr>
          <w:rStyle w:val="Poudarek"/>
          <w:rFonts w:eastAsiaTheme="majorEastAsia"/>
        </w:rPr>
        <w:t>dei</w:t>
      </w:r>
      <w:proofErr w:type="spellEnd"/>
      <w:r w:rsidRPr="00DA6283">
        <w:rPr>
          <w:rStyle w:val="Poudarek"/>
          <w:rFonts w:eastAsiaTheme="majorEastAsia"/>
        </w:rPr>
        <w:t xml:space="preserve"> </w:t>
      </w:r>
      <w:proofErr w:type="spellStart"/>
      <w:r w:rsidRPr="00DA6283">
        <w:rPr>
          <w:rStyle w:val="Poudarek"/>
          <w:rFonts w:eastAsiaTheme="majorEastAsia"/>
        </w:rPr>
        <w:t>cervelli</w:t>
      </w:r>
      <w:proofErr w:type="spellEnd"/>
      <w:r w:rsidRPr="00DA6283">
        <w:t xml:space="preserve">) in bil imenovan na mesto raziskovalca na Pravni fakulteti Univerze v Trentu. Program »Rita Levi </w:t>
      </w:r>
      <w:proofErr w:type="spellStart"/>
      <w:r w:rsidRPr="00DA6283">
        <w:t>Montalcini</w:t>
      </w:r>
      <w:proofErr w:type="spellEnd"/>
      <w:r w:rsidRPr="00DA6283">
        <w:t>« je tri leta financiral tudi njegov raziskovalni projekt o smrtni kazni v rimskem pravu.</w:t>
      </w:r>
    </w:p>
    <w:p w:rsidR="007C3CEF" w:rsidRPr="00DA6283" w:rsidRDefault="007C3CEF" w:rsidP="007C3CEF">
      <w:pPr>
        <w:pStyle w:val="Navadensplet"/>
        <w:spacing w:before="0" w:beforeAutospacing="0" w:after="0" w:afterAutospacing="0"/>
      </w:pPr>
      <w:r w:rsidRPr="00DA6283">
        <w:t xml:space="preserve">Leta 2020 je pridobil nacionalno znanstveno habilitacijo za izrednega profesorja, na tej podlagi pa je bil septembra 2021 imenovan za izrednega profesorja rimskega in antičnega prava na Pravni </w:t>
      </w:r>
      <w:r w:rsidRPr="00DA6283">
        <w:lastRenderedPageBreak/>
        <w:t xml:space="preserve">fakulteti Univerze v Trentu. Tam predava predmete </w:t>
      </w:r>
      <w:r w:rsidRPr="00DA6283">
        <w:rPr>
          <w:rStyle w:val="Poudarek"/>
          <w:rFonts w:eastAsiaTheme="majorEastAsia"/>
        </w:rPr>
        <w:t>Institucije rimskega prava</w:t>
      </w:r>
      <w:r w:rsidRPr="00DA6283">
        <w:t xml:space="preserve">, </w:t>
      </w:r>
      <w:r w:rsidRPr="00DA6283">
        <w:rPr>
          <w:rStyle w:val="Poudarek"/>
          <w:rFonts w:eastAsiaTheme="majorEastAsia"/>
        </w:rPr>
        <w:t>Rimsko pravo in totalitarni režimi v Evropi 20. stoletja</w:t>
      </w:r>
      <w:r w:rsidRPr="00DA6283">
        <w:t xml:space="preserve">, </w:t>
      </w:r>
      <w:r w:rsidRPr="00DA6283">
        <w:rPr>
          <w:rStyle w:val="Poudarek"/>
          <w:rFonts w:eastAsiaTheme="majorEastAsia"/>
        </w:rPr>
        <w:t>Rimsko pravo in temelji evropskega prava</w:t>
      </w:r>
      <w:r w:rsidRPr="00DA6283">
        <w:t xml:space="preserve"> ter </w:t>
      </w:r>
      <w:r w:rsidRPr="00DA6283">
        <w:rPr>
          <w:rStyle w:val="Poudarek"/>
          <w:rFonts w:eastAsiaTheme="majorEastAsia"/>
        </w:rPr>
        <w:t>Rimski sodni postopek in njegova dediščina v zahodni pravni tradiciji</w:t>
      </w:r>
      <w:r w:rsidRPr="00DA6283">
        <w:t>. Leta 2025 je pridobil tudi italijansko znanstveno habilitacijo za rednega profesorja rimskega in antičnega prava.</w:t>
      </w:r>
    </w:p>
    <w:p w:rsidR="007C3CEF" w:rsidRPr="00DA6283" w:rsidRDefault="007C3CEF" w:rsidP="007C3CEF">
      <w:pPr>
        <w:pStyle w:val="Navadensplet"/>
        <w:spacing w:before="0" w:beforeAutospacing="0" w:after="0" w:afterAutospacing="0"/>
      </w:pPr>
      <w:r w:rsidRPr="00DA6283">
        <w:t xml:space="preserve">Od oktobra 2022 do februarja 2026 je bil član raziskovalnega projekta PRIN 2022 </w:t>
      </w:r>
      <w:proofErr w:type="spellStart"/>
      <w:r w:rsidRPr="00DA6283">
        <w:rPr>
          <w:rStyle w:val="Poudarek"/>
          <w:rFonts w:eastAsiaTheme="majorEastAsia"/>
        </w:rPr>
        <w:t>Il</w:t>
      </w:r>
      <w:proofErr w:type="spellEnd"/>
      <w:r w:rsidRPr="00DA6283">
        <w:rPr>
          <w:rStyle w:val="Poudarek"/>
          <w:rFonts w:eastAsiaTheme="majorEastAsia"/>
        </w:rPr>
        <w:t xml:space="preserve"> </w:t>
      </w:r>
      <w:proofErr w:type="spellStart"/>
      <w:r w:rsidRPr="00DA6283">
        <w:rPr>
          <w:rStyle w:val="Poudarek"/>
          <w:rFonts w:eastAsiaTheme="majorEastAsia"/>
        </w:rPr>
        <w:t>volere</w:t>
      </w:r>
      <w:proofErr w:type="spellEnd"/>
      <w:r w:rsidRPr="00DA6283">
        <w:rPr>
          <w:rStyle w:val="Poudarek"/>
          <w:rFonts w:eastAsiaTheme="majorEastAsia"/>
        </w:rPr>
        <w:t xml:space="preserve"> </w:t>
      </w:r>
      <w:proofErr w:type="spellStart"/>
      <w:r w:rsidRPr="00DA6283">
        <w:rPr>
          <w:rStyle w:val="Poudarek"/>
          <w:rFonts w:eastAsiaTheme="majorEastAsia"/>
        </w:rPr>
        <w:t>normativo</w:t>
      </w:r>
      <w:proofErr w:type="spellEnd"/>
      <w:r w:rsidRPr="00DA6283">
        <w:t xml:space="preserve"> (vodja projekta: prof. </w:t>
      </w:r>
      <w:proofErr w:type="spellStart"/>
      <w:r w:rsidRPr="00DA6283">
        <w:t>Tommaso</w:t>
      </w:r>
      <w:proofErr w:type="spellEnd"/>
      <w:r w:rsidRPr="00DA6283">
        <w:t xml:space="preserve"> </w:t>
      </w:r>
      <w:proofErr w:type="spellStart"/>
      <w:r w:rsidRPr="00DA6283">
        <w:t>dalla</w:t>
      </w:r>
      <w:proofErr w:type="spellEnd"/>
      <w:r w:rsidRPr="00DA6283">
        <w:t xml:space="preserve"> </w:t>
      </w:r>
      <w:proofErr w:type="spellStart"/>
      <w:r w:rsidRPr="00DA6283">
        <w:t>Massara</w:t>
      </w:r>
      <w:proofErr w:type="spellEnd"/>
      <w:r w:rsidRPr="00DA6283">
        <w:t>).</w:t>
      </w:r>
    </w:p>
    <w:p w:rsidR="007C3CEF" w:rsidRPr="00DA6283" w:rsidRDefault="007C3CEF" w:rsidP="007C3CEF">
      <w:pPr>
        <w:pStyle w:val="Navadensplet"/>
        <w:spacing w:before="0" w:beforeAutospacing="0" w:after="0" w:afterAutospacing="0"/>
      </w:pPr>
      <w:r w:rsidRPr="00DA6283">
        <w:t xml:space="preserve">Med letoma 2010 in 2025 je opravil številna raziskovalna bivanja na univerzah v Heidelbergu, Kölnu, Frankfurtu na Majni, Münchnu, </w:t>
      </w:r>
      <w:proofErr w:type="spellStart"/>
      <w:r w:rsidRPr="00DA6283">
        <w:t>Marburgu</w:t>
      </w:r>
      <w:proofErr w:type="spellEnd"/>
      <w:r w:rsidRPr="00DA6283">
        <w:t xml:space="preserve"> in Mainzu (kjer je v poletnih semestrih 2024 in 2025 </w:t>
      </w:r>
      <w:proofErr w:type="spellStart"/>
      <w:r w:rsidRPr="00DA6283">
        <w:t>soizvajal</w:t>
      </w:r>
      <w:proofErr w:type="spellEnd"/>
      <w:r w:rsidRPr="00DA6283">
        <w:t xml:space="preserve"> predmet </w:t>
      </w:r>
      <w:proofErr w:type="spellStart"/>
      <w:r w:rsidRPr="00DA6283">
        <w:rPr>
          <w:rStyle w:val="Poudarek"/>
          <w:rFonts w:eastAsiaTheme="majorEastAsia"/>
        </w:rPr>
        <w:t>Einführung</w:t>
      </w:r>
      <w:proofErr w:type="spellEnd"/>
      <w:r w:rsidRPr="00DA6283">
        <w:rPr>
          <w:rStyle w:val="Poudarek"/>
          <w:rFonts w:eastAsiaTheme="majorEastAsia"/>
        </w:rPr>
        <w:t xml:space="preserve"> in </w:t>
      </w:r>
      <w:proofErr w:type="spellStart"/>
      <w:r w:rsidRPr="00DA6283">
        <w:rPr>
          <w:rStyle w:val="Poudarek"/>
          <w:rFonts w:eastAsiaTheme="majorEastAsia"/>
        </w:rPr>
        <w:t>das</w:t>
      </w:r>
      <w:proofErr w:type="spellEnd"/>
      <w:r w:rsidRPr="00DA6283">
        <w:rPr>
          <w:rStyle w:val="Poudarek"/>
          <w:rFonts w:eastAsiaTheme="majorEastAsia"/>
        </w:rPr>
        <w:t xml:space="preserve"> </w:t>
      </w:r>
      <w:proofErr w:type="spellStart"/>
      <w:r w:rsidRPr="00DA6283">
        <w:rPr>
          <w:rStyle w:val="Poudarek"/>
          <w:rFonts w:eastAsiaTheme="majorEastAsia"/>
        </w:rPr>
        <w:t>italienische</w:t>
      </w:r>
      <w:proofErr w:type="spellEnd"/>
      <w:r w:rsidRPr="00DA6283">
        <w:rPr>
          <w:rStyle w:val="Poudarek"/>
          <w:rFonts w:eastAsiaTheme="majorEastAsia"/>
        </w:rPr>
        <w:t xml:space="preserve"> </w:t>
      </w:r>
      <w:proofErr w:type="spellStart"/>
      <w:r w:rsidRPr="00DA6283">
        <w:rPr>
          <w:rStyle w:val="Poudarek"/>
          <w:rFonts w:eastAsiaTheme="majorEastAsia"/>
        </w:rPr>
        <w:t>Recht</w:t>
      </w:r>
      <w:proofErr w:type="spellEnd"/>
      <w:r w:rsidRPr="00DA6283">
        <w:t xml:space="preserve">) ter v Edinburgu. Imenovan je bil tudi za gostujočega profesorja na Pravni in upravni fakulteti Univerze v </w:t>
      </w:r>
      <w:proofErr w:type="spellStart"/>
      <w:r w:rsidRPr="00DA6283">
        <w:t>Szczecinu</w:t>
      </w:r>
      <w:proofErr w:type="spellEnd"/>
      <w:r w:rsidRPr="00DA6283">
        <w:t>.</w:t>
      </w:r>
    </w:p>
    <w:p w:rsidR="007C3CEF" w:rsidRPr="00DA6283" w:rsidRDefault="007C3CEF" w:rsidP="007C3CEF">
      <w:pPr>
        <w:pStyle w:val="Navadensplet"/>
        <w:spacing w:before="0" w:beforeAutospacing="0" w:after="0" w:afterAutospacing="0"/>
      </w:pPr>
      <w:r w:rsidRPr="00DA6283">
        <w:rPr>
          <w:rStyle w:val="Krepko"/>
          <w:rFonts w:eastAsiaTheme="majorEastAsia"/>
        </w:rPr>
        <w:t>Glavna raziskovalna področja:</w:t>
      </w:r>
      <w:r w:rsidRPr="00DA6283">
        <w:t xml:space="preserve"> rimsko kazensko pravo, rimski kazenski postopek, rimski civilni postopek, pretorski delikti, pravna </w:t>
      </w:r>
      <w:proofErr w:type="spellStart"/>
      <w:r w:rsidRPr="00DA6283">
        <w:t>epigrafika</w:t>
      </w:r>
      <w:proofErr w:type="spellEnd"/>
      <w:r w:rsidRPr="00DA6283">
        <w:t xml:space="preserve">, zgodovinopisje rimskega prava (zlasti Paul </w:t>
      </w:r>
      <w:proofErr w:type="spellStart"/>
      <w:r w:rsidRPr="00DA6283">
        <w:t>Koschaker</w:t>
      </w:r>
      <w:proofErr w:type="spellEnd"/>
      <w:r w:rsidRPr="00DA6283">
        <w:t xml:space="preserve">, »šola« Ludwiga </w:t>
      </w:r>
      <w:proofErr w:type="spellStart"/>
      <w:r w:rsidRPr="00DA6283">
        <w:t>Mitteisa</w:t>
      </w:r>
      <w:proofErr w:type="spellEnd"/>
      <w:r w:rsidRPr="00DA6283">
        <w:t xml:space="preserve"> in razvoj primerjalne pravne zgodovine), stvarno pravo v 19. in začetku 20. stoletja.</w:t>
      </w:r>
    </w:p>
    <w:p w:rsidR="001A3B0F" w:rsidRPr="007C3CEF" w:rsidRDefault="007C3CEF" w:rsidP="007C3CEF">
      <w:pPr>
        <w:pStyle w:val="Navadensplet"/>
        <w:rPr>
          <w:color w:val="000000"/>
          <w:sz w:val="27"/>
          <w:szCs w:val="27"/>
        </w:rPr>
      </w:pPr>
      <w:r w:rsidRPr="00DA6283">
        <w:rPr>
          <w:rStyle w:val="Krepko"/>
          <w:rFonts w:eastAsiaTheme="majorEastAsia"/>
        </w:rPr>
        <w:t>Izbrane novejše publikacije:</w:t>
      </w:r>
      <w:r w:rsidRPr="00DA6283">
        <w:br/>
      </w:r>
      <w:r w:rsidRPr="00DA6283">
        <w:rPr>
          <w:rStyle w:val="Poudarek"/>
          <w:rFonts w:eastAsiaTheme="majorEastAsia"/>
        </w:rPr>
        <w:t xml:space="preserve">Paul </w:t>
      </w:r>
      <w:proofErr w:type="spellStart"/>
      <w:r w:rsidRPr="00DA6283">
        <w:rPr>
          <w:rStyle w:val="Poudarek"/>
          <w:rFonts w:eastAsiaTheme="majorEastAsia"/>
        </w:rPr>
        <w:t>Koschaker</w:t>
      </w:r>
      <w:proofErr w:type="spellEnd"/>
      <w:r w:rsidRPr="00DA6283">
        <w:rPr>
          <w:rStyle w:val="Poudarek"/>
          <w:rFonts w:eastAsiaTheme="majorEastAsia"/>
        </w:rPr>
        <w:t xml:space="preserve"> (1879–1951). </w:t>
      </w:r>
      <w:proofErr w:type="spellStart"/>
      <w:r w:rsidRPr="00DA6283">
        <w:rPr>
          <w:rStyle w:val="Poudarek"/>
          <w:rFonts w:eastAsiaTheme="majorEastAsia"/>
        </w:rPr>
        <w:t>Rediscovering</w:t>
      </w:r>
      <w:proofErr w:type="spellEnd"/>
      <w:r w:rsidRPr="00DA6283">
        <w:rPr>
          <w:rStyle w:val="Poudarek"/>
          <w:rFonts w:eastAsiaTheme="majorEastAsia"/>
        </w:rPr>
        <w:t xml:space="preserve"> </w:t>
      </w:r>
      <w:proofErr w:type="spellStart"/>
      <w:r w:rsidRPr="00DA6283">
        <w:rPr>
          <w:rStyle w:val="Poudarek"/>
          <w:rFonts w:eastAsiaTheme="majorEastAsia"/>
        </w:rPr>
        <w:t>the</w:t>
      </w:r>
      <w:proofErr w:type="spellEnd"/>
      <w:r w:rsidRPr="00DA6283">
        <w:rPr>
          <w:rStyle w:val="Poudarek"/>
          <w:rFonts w:eastAsiaTheme="majorEastAsia"/>
        </w:rPr>
        <w:t xml:space="preserve"> Roman </w:t>
      </w:r>
      <w:proofErr w:type="spellStart"/>
      <w:r w:rsidRPr="00DA6283">
        <w:rPr>
          <w:rStyle w:val="Poudarek"/>
          <w:rFonts w:eastAsiaTheme="majorEastAsia"/>
        </w:rPr>
        <w:t>Foundations</w:t>
      </w:r>
      <w:proofErr w:type="spellEnd"/>
      <w:r w:rsidRPr="00DA6283">
        <w:rPr>
          <w:rStyle w:val="Poudarek"/>
          <w:rFonts w:eastAsiaTheme="majorEastAsia"/>
        </w:rPr>
        <w:t xml:space="preserve"> of </w:t>
      </w:r>
      <w:proofErr w:type="spellStart"/>
      <w:r w:rsidRPr="00DA6283">
        <w:rPr>
          <w:rStyle w:val="Poudarek"/>
          <w:rFonts w:eastAsiaTheme="majorEastAsia"/>
        </w:rPr>
        <w:t>European</w:t>
      </w:r>
      <w:proofErr w:type="spellEnd"/>
      <w:r w:rsidRPr="00DA6283">
        <w:rPr>
          <w:rStyle w:val="Poudarek"/>
          <w:rFonts w:eastAsiaTheme="majorEastAsia"/>
        </w:rPr>
        <w:t xml:space="preserve"> Legal </w:t>
      </w:r>
      <w:proofErr w:type="spellStart"/>
      <w:r w:rsidRPr="00DA6283">
        <w:rPr>
          <w:rStyle w:val="Poudarek"/>
          <w:rFonts w:eastAsiaTheme="majorEastAsia"/>
        </w:rPr>
        <w:t>Tradition</w:t>
      </w:r>
      <w:proofErr w:type="spellEnd"/>
      <w:r w:rsidRPr="00DA6283">
        <w:t>, Heidelberg, 2018;</w:t>
      </w:r>
      <w:r w:rsidRPr="00DA6283">
        <w:br/>
      </w:r>
      <w:proofErr w:type="spellStart"/>
      <w:r w:rsidRPr="00DA6283">
        <w:rPr>
          <w:rStyle w:val="Poudarek"/>
          <w:rFonts w:eastAsiaTheme="majorEastAsia"/>
        </w:rPr>
        <w:t>Contributo</w:t>
      </w:r>
      <w:proofErr w:type="spellEnd"/>
      <w:r w:rsidRPr="00DA6283">
        <w:rPr>
          <w:rStyle w:val="Poudarek"/>
          <w:rFonts w:eastAsiaTheme="majorEastAsia"/>
        </w:rPr>
        <w:t xml:space="preserve"> </w:t>
      </w:r>
      <w:proofErr w:type="spellStart"/>
      <w:r w:rsidRPr="00DA6283">
        <w:rPr>
          <w:rStyle w:val="Poudarek"/>
          <w:rFonts w:eastAsiaTheme="majorEastAsia"/>
        </w:rPr>
        <w:t>allo</w:t>
      </w:r>
      <w:proofErr w:type="spellEnd"/>
      <w:r w:rsidRPr="00DA6283">
        <w:rPr>
          <w:rStyle w:val="Poudarek"/>
          <w:rFonts w:eastAsiaTheme="majorEastAsia"/>
        </w:rPr>
        <w:t xml:space="preserve"> studio </w:t>
      </w:r>
      <w:proofErr w:type="spellStart"/>
      <w:r w:rsidRPr="00DA6283">
        <w:rPr>
          <w:rStyle w:val="Poudarek"/>
          <w:rFonts w:eastAsiaTheme="majorEastAsia"/>
        </w:rPr>
        <w:t>della</w:t>
      </w:r>
      <w:proofErr w:type="spellEnd"/>
      <w:r w:rsidRPr="00DA6283">
        <w:rPr>
          <w:rStyle w:val="Poudarek"/>
          <w:rFonts w:eastAsiaTheme="majorEastAsia"/>
        </w:rPr>
        <w:t xml:space="preserve"> ‘</w:t>
      </w:r>
      <w:proofErr w:type="spellStart"/>
      <w:r w:rsidRPr="00DA6283">
        <w:rPr>
          <w:rStyle w:val="Poudarek"/>
          <w:rFonts w:eastAsiaTheme="majorEastAsia"/>
        </w:rPr>
        <w:t>servitus</w:t>
      </w:r>
      <w:proofErr w:type="spellEnd"/>
      <w:r w:rsidRPr="00DA6283">
        <w:rPr>
          <w:rStyle w:val="Poudarek"/>
          <w:rFonts w:eastAsiaTheme="majorEastAsia"/>
        </w:rPr>
        <w:t xml:space="preserve"> </w:t>
      </w:r>
      <w:proofErr w:type="spellStart"/>
      <w:r w:rsidRPr="00DA6283">
        <w:rPr>
          <w:rStyle w:val="Poudarek"/>
          <w:rFonts w:eastAsiaTheme="majorEastAsia"/>
        </w:rPr>
        <w:t>poenae</w:t>
      </w:r>
      <w:proofErr w:type="spellEnd"/>
      <w:r w:rsidRPr="00DA6283">
        <w:rPr>
          <w:rStyle w:val="Poudarek"/>
          <w:rFonts w:eastAsiaTheme="majorEastAsia"/>
        </w:rPr>
        <w:t>’</w:t>
      </w:r>
      <w:r w:rsidRPr="00DA6283">
        <w:t>, Bari, 2020;</w:t>
      </w:r>
      <w:r w:rsidRPr="00DA6283">
        <w:br/>
      </w:r>
      <w:proofErr w:type="spellStart"/>
      <w:r w:rsidRPr="00DA6283">
        <w:rPr>
          <w:rStyle w:val="Poudarek"/>
          <w:rFonts w:eastAsiaTheme="majorEastAsia"/>
        </w:rPr>
        <w:t>Methodenfragen</w:t>
      </w:r>
      <w:proofErr w:type="spellEnd"/>
      <w:r w:rsidRPr="00DA6283">
        <w:rPr>
          <w:rStyle w:val="Poudarek"/>
          <w:rFonts w:eastAsiaTheme="majorEastAsia"/>
        </w:rPr>
        <w:t xml:space="preserve"> </w:t>
      </w:r>
      <w:proofErr w:type="spellStart"/>
      <w:r w:rsidRPr="00DA6283">
        <w:rPr>
          <w:rStyle w:val="Poudarek"/>
          <w:rFonts w:eastAsiaTheme="majorEastAsia"/>
        </w:rPr>
        <w:t>der</w:t>
      </w:r>
      <w:proofErr w:type="spellEnd"/>
      <w:r w:rsidRPr="00DA6283">
        <w:rPr>
          <w:rStyle w:val="Poudarek"/>
          <w:rFonts w:eastAsiaTheme="majorEastAsia"/>
        </w:rPr>
        <w:t xml:space="preserve"> </w:t>
      </w:r>
      <w:proofErr w:type="spellStart"/>
      <w:r w:rsidRPr="00DA6283">
        <w:rPr>
          <w:rStyle w:val="Poudarek"/>
          <w:rFonts w:eastAsiaTheme="majorEastAsia"/>
        </w:rPr>
        <w:t>Romanistik</w:t>
      </w:r>
      <w:proofErr w:type="spellEnd"/>
      <w:r w:rsidRPr="00DA6283">
        <w:rPr>
          <w:rStyle w:val="Poudarek"/>
          <w:rFonts w:eastAsiaTheme="majorEastAsia"/>
        </w:rPr>
        <w:t xml:space="preserve"> im </w:t>
      </w:r>
      <w:proofErr w:type="spellStart"/>
      <w:r w:rsidRPr="00DA6283">
        <w:rPr>
          <w:rStyle w:val="Poudarek"/>
          <w:rFonts w:eastAsiaTheme="majorEastAsia"/>
        </w:rPr>
        <w:t>Wandel</w:t>
      </w:r>
      <w:proofErr w:type="spellEnd"/>
      <w:r w:rsidRPr="00DA6283">
        <w:t xml:space="preserve">, </w:t>
      </w:r>
      <w:proofErr w:type="spellStart"/>
      <w:r w:rsidRPr="00DA6283">
        <w:t>Tübingen</w:t>
      </w:r>
      <w:proofErr w:type="spellEnd"/>
      <w:r w:rsidRPr="00DA6283">
        <w:t xml:space="preserve">, 2020 (z Aleksandrom </w:t>
      </w:r>
      <w:proofErr w:type="spellStart"/>
      <w:r w:rsidRPr="00DA6283">
        <w:t>Grebieniowom</w:t>
      </w:r>
      <w:proofErr w:type="spellEnd"/>
      <w:r w:rsidRPr="00DA6283">
        <w:t>);</w:t>
      </w:r>
      <w:r w:rsidRPr="00DA6283">
        <w:br/>
      </w:r>
      <w:proofErr w:type="spellStart"/>
      <w:r w:rsidRPr="00DA6283">
        <w:rPr>
          <w:rStyle w:val="Poudarek"/>
          <w:rFonts w:eastAsiaTheme="majorEastAsia"/>
        </w:rPr>
        <w:t>Crimini</w:t>
      </w:r>
      <w:proofErr w:type="spellEnd"/>
      <w:r w:rsidRPr="00DA6283">
        <w:rPr>
          <w:rStyle w:val="Poudarek"/>
          <w:rFonts w:eastAsiaTheme="majorEastAsia"/>
        </w:rPr>
        <w:t xml:space="preserve"> e pene </w:t>
      </w:r>
      <w:proofErr w:type="spellStart"/>
      <w:r w:rsidRPr="00DA6283">
        <w:rPr>
          <w:rStyle w:val="Poudarek"/>
          <w:rFonts w:eastAsiaTheme="majorEastAsia"/>
        </w:rPr>
        <w:t>nell</w:t>
      </w:r>
      <w:proofErr w:type="spellEnd"/>
      <w:r w:rsidRPr="00DA6283">
        <w:rPr>
          <w:rStyle w:val="Poudarek"/>
          <w:rFonts w:eastAsiaTheme="majorEastAsia"/>
        </w:rPr>
        <w:t>’</w:t>
      </w:r>
      <w:proofErr w:type="spellStart"/>
      <w:r w:rsidRPr="00DA6283">
        <w:rPr>
          <w:rStyle w:val="Poudarek"/>
          <w:rFonts w:eastAsiaTheme="majorEastAsia"/>
        </w:rPr>
        <w:t>evoluzione</w:t>
      </w:r>
      <w:proofErr w:type="spellEnd"/>
      <w:r w:rsidRPr="00DA6283">
        <w:rPr>
          <w:rStyle w:val="Poudarek"/>
          <w:rFonts w:eastAsiaTheme="majorEastAsia"/>
        </w:rPr>
        <w:t xml:space="preserve"> </w:t>
      </w:r>
      <w:proofErr w:type="spellStart"/>
      <w:r w:rsidRPr="00DA6283">
        <w:rPr>
          <w:rStyle w:val="Poudarek"/>
          <w:rFonts w:eastAsiaTheme="majorEastAsia"/>
        </w:rPr>
        <w:t>politico</w:t>
      </w:r>
      <w:proofErr w:type="spellEnd"/>
      <w:r w:rsidRPr="00DA6283">
        <w:rPr>
          <w:rStyle w:val="Poudarek"/>
          <w:rFonts w:eastAsiaTheme="majorEastAsia"/>
        </w:rPr>
        <w:t>-</w:t>
      </w:r>
      <w:proofErr w:type="spellStart"/>
      <w:r w:rsidRPr="00DA6283">
        <w:rPr>
          <w:rStyle w:val="Poudarek"/>
          <w:rFonts w:eastAsiaTheme="majorEastAsia"/>
        </w:rPr>
        <w:t>istituzionale</w:t>
      </w:r>
      <w:proofErr w:type="spellEnd"/>
      <w:r w:rsidRPr="00DA6283">
        <w:rPr>
          <w:rStyle w:val="Poudarek"/>
          <w:rFonts w:eastAsiaTheme="majorEastAsia"/>
        </w:rPr>
        <w:t xml:space="preserve"> </w:t>
      </w:r>
      <w:proofErr w:type="spellStart"/>
      <w:r w:rsidRPr="00DA6283">
        <w:rPr>
          <w:rStyle w:val="Poudarek"/>
          <w:rFonts w:eastAsiaTheme="majorEastAsia"/>
        </w:rPr>
        <w:t>dell</w:t>
      </w:r>
      <w:proofErr w:type="spellEnd"/>
      <w:r w:rsidRPr="00DA6283">
        <w:rPr>
          <w:rStyle w:val="Poudarek"/>
          <w:rFonts w:eastAsiaTheme="majorEastAsia"/>
        </w:rPr>
        <w:t>’</w:t>
      </w:r>
      <w:proofErr w:type="spellStart"/>
      <w:r w:rsidRPr="00DA6283">
        <w:rPr>
          <w:rStyle w:val="Poudarek"/>
          <w:rFonts w:eastAsiaTheme="majorEastAsia"/>
        </w:rPr>
        <w:t>antica</w:t>
      </w:r>
      <w:proofErr w:type="spellEnd"/>
      <w:r w:rsidRPr="00DA6283">
        <w:rPr>
          <w:rStyle w:val="Poudarek"/>
          <w:rFonts w:eastAsiaTheme="majorEastAsia"/>
        </w:rPr>
        <w:t xml:space="preserve"> Roma</w:t>
      </w:r>
      <w:r w:rsidRPr="00DA6283">
        <w:t xml:space="preserve">, Bari, 2023 (s </w:t>
      </w:r>
      <w:proofErr w:type="spellStart"/>
      <w:r w:rsidRPr="00DA6283">
        <w:t>Filippom</w:t>
      </w:r>
      <w:proofErr w:type="spellEnd"/>
      <w:r w:rsidRPr="00DA6283">
        <w:t xml:space="preserve"> Boninom in </w:t>
      </w:r>
      <w:proofErr w:type="spellStart"/>
      <w:r w:rsidRPr="00DA6283">
        <w:t>Massimom</w:t>
      </w:r>
      <w:proofErr w:type="spellEnd"/>
      <w:r w:rsidRPr="00DA6283">
        <w:t xml:space="preserve"> </w:t>
      </w:r>
      <w:proofErr w:type="spellStart"/>
      <w:r w:rsidRPr="00DA6283">
        <w:t>Miglietto</w:t>
      </w:r>
      <w:proofErr w:type="spellEnd"/>
      <w:r w:rsidRPr="00DA6283">
        <w:t>);</w:t>
      </w:r>
      <w:r w:rsidRPr="00DA6283">
        <w:br/>
      </w:r>
      <w:r w:rsidRPr="00DA6283">
        <w:rPr>
          <w:rStyle w:val="Poudarek"/>
          <w:rFonts w:eastAsiaTheme="majorEastAsia"/>
        </w:rPr>
        <w:t>‘</w:t>
      </w:r>
      <w:proofErr w:type="spellStart"/>
      <w:r w:rsidRPr="00DA6283">
        <w:rPr>
          <w:rStyle w:val="Poudarek"/>
          <w:rFonts w:eastAsiaTheme="majorEastAsia"/>
        </w:rPr>
        <w:t>Auctoramentum</w:t>
      </w:r>
      <w:proofErr w:type="spellEnd"/>
      <w:r w:rsidRPr="00DA6283">
        <w:rPr>
          <w:rStyle w:val="Poudarek"/>
          <w:rFonts w:eastAsiaTheme="majorEastAsia"/>
        </w:rPr>
        <w:t>’ e ‘</w:t>
      </w:r>
      <w:proofErr w:type="spellStart"/>
      <w:r w:rsidRPr="00DA6283">
        <w:rPr>
          <w:rStyle w:val="Poudarek"/>
          <w:rFonts w:eastAsiaTheme="majorEastAsia"/>
        </w:rPr>
        <w:t>traditio</w:t>
      </w:r>
      <w:proofErr w:type="spellEnd"/>
      <w:r w:rsidRPr="00DA6283">
        <w:rPr>
          <w:rStyle w:val="Poudarek"/>
          <w:rFonts w:eastAsiaTheme="majorEastAsia"/>
        </w:rPr>
        <w:t xml:space="preserve"> </w:t>
      </w:r>
      <w:proofErr w:type="spellStart"/>
      <w:r w:rsidRPr="00DA6283">
        <w:rPr>
          <w:rStyle w:val="Poudarek"/>
          <w:rFonts w:eastAsiaTheme="majorEastAsia"/>
        </w:rPr>
        <w:t>gladiatorum</w:t>
      </w:r>
      <w:proofErr w:type="spellEnd"/>
      <w:r w:rsidRPr="00DA6283">
        <w:rPr>
          <w:rStyle w:val="Poudarek"/>
          <w:rFonts w:eastAsiaTheme="majorEastAsia"/>
        </w:rPr>
        <w:t xml:space="preserve">’. Profili </w:t>
      </w:r>
      <w:proofErr w:type="spellStart"/>
      <w:r w:rsidRPr="00DA6283">
        <w:rPr>
          <w:rStyle w:val="Poudarek"/>
          <w:rFonts w:eastAsiaTheme="majorEastAsia"/>
        </w:rPr>
        <w:t>privatistici</w:t>
      </w:r>
      <w:proofErr w:type="spellEnd"/>
      <w:r w:rsidRPr="00DA6283">
        <w:rPr>
          <w:rStyle w:val="Poudarek"/>
          <w:rFonts w:eastAsiaTheme="majorEastAsia"/>
        </w:rPr>
        <w:t xml:space="preserve"> </w:t>
      </w:r>
      <w:proofErr w:type="spellStart"/>
      <w:r w:rsidRPr="00DA6283">
        <w:rPr>
          <w:rStyle w:val="Poudarek"/>
          <w:rFonts w:eastAsiaTheme="majorEastAsia"/>
        </w:rPr>
        <w:t>della</w:t>
      </w:r>
      <w:proofErr w:type="spellEnd"/>
      <w:r w:rsidRPr="00DA6283">
        <w:rPr>
          <w:rStyle w:val="Poudarek"/>
          <w:rFonts w:eastAsiaTheme="majorEastAsia"/>
        </w:rPr>
        <w:t xml:space="preserve"> </w:t>
      </w:r>
      <w:proofErr w:type="spellStart"/>
      <w:r w:rsidRPr="00DA6283">
        <w:rPr>
          <w:rStyle w:val="Poudarek"/>
          <w:rFonts w:eastAsiaTheme="majorEastAsia"/>
        </w:rPr>
        <w:t>gladiatura</w:t>
      </w:r>
      <w:proofErr w:type="spellEnd"/>
      <w:r w:rsidRPr="00DA6283">
        <w:rPr>
          <w:rStyle w:val="Poudarek"/>
          <w:rFonts w:eastAsiaTheme="majorEastAsia"/>
        </w:rPr>
        <w:t xml:space="preserve"> </w:t>
      </w:r>
      <w:proofErr w:type="spellStart"/>
      <w:r w:rsidRPr="00DA6283">
        <w:rPr>
          <w:rStyle w:val="Poudarek"/>
          <w:rFonts w:eastAsiaTheme="majorEastAsia"/>
        </w:rPr>
        <w:t>nell</w:t>
      </w:r>
      <w:proofErr w:type="spellEnd"/>
      <w:r w:rsidRPr="00DA6283">
        <w:rPr>
          <w:rStyle w:val="Poudarek"/>
          <w:rFonts w:eastAsiaTheme="majorEastAsia"/>
        </w:rPr>
        <w:t>’</w:t>
      </w:r>
      <w:proofErr w:type="spellStart"/>
      <w:r w:rsidRPr="00DA6283">
        <w:rPr>
          <w:rStyle w:val="Poudarek"/>
          <w:rFonts w:eastAsiaTheme="majorEastAsia"/>
        </w:rPr>
        <w:t>antica</w:t>
      </w:r>
      <w:proofErr w:type="spellEnd"/>
      <w:r w:rsidRPr="00DA6283">
        <w:rPr>
          <w:rStyle w:val="Poudarek"/>
          <w:rFonts w:eastAsiaTheme="majorEastAsia"/>
        </w:rPr>
        <w:t xml:space="preserve"> Roma</w:t>
      </w:r>
      <w:r w:rsidRPr="00DA6283">
        <w:t>, Neapelj, 2024;</w:t>
      </w:r>
      <w:r w:rsidRPr="00DA6283">
        <w:br/>
      </w:r>
      <w:r w:rsidRPr="00DA6283">
        <w:rPr>
          <w:rStyle w:val="Poudarek"/>
          <w:rFonts w:eastAsiaTheme="majorEastAsia"/>
        </w:rPr>
        <w:t xml:space="preserve">The </w:t>
      </w:r>
      <w:proofErr w:type="spellStart"/>
      <w:r w:rsidRPr="00DA6283">
        <w:rPr>
          <w:rStyle w:val="Poudarek"/>
          <w:rFonts w:eastAsiaTheme="majorEastAsia"/>
        </w:rPr>
        <w:t>teaching</w:t>
      </w:r>
      <w:proofErr w:type="spellEnd"/>
      <w:r w:rsidRPr="00DA6283">
        <w:rPr>
          <w:rStyle w:val="Poudarek"/>
          <w:rFonts w:eastAsiaTheme="majorEastAsia"/>
        </w:rPr>
        <w:t xml:space="preserve"> of Roman </w:t>
      </w:r>
      <w:proofErr w:type="spellStart"/>
      <w:r w:rsidRPr="00DA6283">
        <w:rPr>
          <w:rStyle w:val="Poudarek"/>
          <w:rFonts w:eastAsiaTheme="majorEastAsia"/>
        </w:rPr>
        <w:t>law</w:t>
      </w:r>
      <w:proofErr w:type="spellEnd"/>
      <w:r w:rsidRPr="00DA6283">
        <w:rPr>
          <w:rStyle w:val="Poudarek"/>
          <w:rFonts w:eastAsiaTheme="majorEastAsia"/>
        </w:rPr>
        <w:t xml:space="preserve"> in </w:t>
      </w:r>
      <w:proofErr w:type="spellStart"/>
      <w:r w:rsidRPr="00DA6283">
        <w:rPr>
          <w:rStyle w:val="Poudarek"/>
          <w:rFonts w:eastAsiaTheme="majorEastAsia"/>
        </w:rPr>
        <w:t>the</w:t>
      </w:r>
      <w:proofErr w:type="spellEnd"/>
      <w:r w:rsidRPr="00DA6283">
        <w:rPr>
          <w:rStyle w:val="Poudarek"/>
          <w:rFonts w:eastAsiaTheme="majorEastAsia"/>
        </w:rPr>
        <w:t xml:space="preserve"> 20th </w:t>
      </w:r>
      <w:proofErr w:type="spellStart"/>
      <w:r w:rsidRPr="00DA6283">
        <w:rPr>
          <w:rStyle w:val="Poudarek"/>
          <w:rFonts w:eastAsiaTheme="majorEastAsia"/>
        </w:rPr>
        <w:t>century</w:t>
      </w:r>
      <w:proofErr w:type="spellEnd"/>
      <w:r w:rsidRPr="00DA6283">
        <w:rPr>
          <w:rStyle w:val="Poudarek"/>
          <w:rFonts w:eastAsiaTheme="majorEastAsia"/>
        </w:rPr>
        <w:t xml:space="preserve">: </w:t>
      </w:r>
      <w:proofErr w:type="spellStart"/>
      <w:r w:rsidRPr="00DA6283">
        <w:rPr>
          <w:rStyle w:val="Poudarek"/>
          <w:rFonts w:eastAsiaTheme="majorEastAsia"/>
        </w:rPr>
        <w:t>challenges</w:t>
      </w:r>
      <w:proofErr w:type="spellEnd"/>
      <w:r w:rsidRPr="00DA6283">
        <w:rPr>
          <w:rStyle w:val="Poudarek"/>
          <w:rFonts w:eastAsiaTheme="majorEastAsia"/>
        </w:rPr>
        <w:t xml:space="preserve"> </w:t>
      </w:r>
      <w:proofErr w:type="spellStart"/>
      <w:r w:rsidRPr="00DA6283">
        <w:rPr>
          <w:rStyle w:val="Poudarek"/>
          <w:rFonts w:eastAsiaTheme="majorEastAsia"/>
        </w:rPr>
        <w:t>and</w:t>
      </w:r>
      <w:proofErr w:type="spellEnd"/>
      <w:r w:rsidRPr="00DA6283">
        <w:rPr>
          <w:rStyle w:val="Poudarek"/>
          <w:rFonts w:eastAsiaTheme="majorEastAsia"/>
        </w:rPr>
        <w:t xml:space="preserve"> </w:t>
      </w:r>
      <w:proofErr w:type="spellStart"/>
      <w:r w:rsidRPr="00DA6283">
        <w:rPr>
          <w:rStyle w:val="Poudarek"/>
          <w:rFonts w:eastAsiaTheme="majorEastAsia"/>
        </w:rPr>
        <w:t>perspectives</w:t>
      </w:r>
      <w:proofErr w:type="spellEnd"/>
      <w:r w:rsidRPr="00DA6283">
        <w:t xml:space="preserve">, Trento, 2024, odprti dostop (s Paulom J. </w:t>
      </w:r>
      <w:proofErr w:type="spellStart"/>
      <w:r w:rsidRPr="00DA6283">
        <w:t>du</w:t>
      </w:r>
      <w:proofErr w:type="spellEnd"/>
      <w:r w:rsidRPr="00DA6283">
        <w:t xml:space="preserve"> </w:t>
      </w:r>
      <w:proofErr w:type="spellStart"/>
      <w:r w:rsidRPr="00DA6283">
        <w:t>Plessisom</w:t>
      </w:r>
      <w:proofErr w:type="spellEnd"/>
      <w:r w:rsidRPr="00DA6283">
        <w:t>);</w:t>
      </w:r>
      <w:r w:rsidRPr="00DA6283">
        <w:br/>
      </w:r>
      <w:proofErr w:type="spellStart"/>
      <w:r w:rsidRPr="00DA6283">
        <w:rPr>
          <w:rStyle w:val="Poudarek"/>
          <w:rFonts w:eastAsiaTheme="majorEastAsia"/>
        </w:rPr>
        <w:t>Lo</w:t>
      </w:r>
      <w:proofErr w:type="spellEnd"/>
      <w:r w:rsidRPr="00DA6283">
        <w:rPr>
          <w:rStyle w:val="Poudarek"/>
          <w:rFonts w:eastAsiaTheme="majorEastAsia"/>
        </w:rPr>
        <w:t xml:space="preserve"> studio </w:t>
      </w:r>
      <w:proofErr w:type="spellStart"/>
      <w:r w:rsidRPr="00DA6283">
        <w:rPr>
          <w:rStyle w:val="Poudarek"/>
          <w:rFonts w:eastAsiaTheme="majorEastAsia"/>
        </w:rPr>
        <w:t>dei</w:t>
      </w:r>
      <w:proofErr w:type="spellEnd"/>
      <w:r w:rsidRPr="00DA6283">
        <w:rPr>
          <w:rStyle w:val="Poudarek"/>
          <w:rFonts w:eastAsiaTheme="majorEastAsia"/>
        </w:rPr>
        <w:t xml:space="preserve"> </w:t>
      </w:r>
      <w:proofErr w:type="spellStart"/>
      <w:r w:rsidRPr="00DA6283">
        <w:rPr>
          <w:rStyle w:val="Poudarek"/>
          <w:rFonts w:eastAsiaTheme="majorEastAsia"/>
        </w:rPr>
        <w:t>papiri</w:t>
      </w:r>
      <w:proofErr w:type="spellEnd"/>
      <w:r w:rsidRPr="00DA6283">
        <w:rPr>
          <w:rStyle w:val="Poudarek"/>
          <w:rFonts w:eastAsiaTheme="majorEastAsia"/>
        </w:rPr>
        <w:t xml:space="preserve"> </w:t>
      </w:r>
      <w:proofErr w:type="spellStart"/>
      <w:r w:rsidRPr="00DA6283">
        <w:rPr>
          <w:rStyle w:val="Poudarek"/>
          <w:rFonts w:eastAsiaTheme="majorEastAsia"/>
        </w:rPr>
        <w:t>nei</w:t>
      </w:r>
      <w:proofErr w:type="spellEnd"/>
      <w:r w:rsidRPr="00DA6283">
        <w:rPr>
          <w:rStyle w:val="Poudarek"/>
          <w:rFonts w:eastAsiaTheme="majorEastAsia"/>
        </w:rPr>
        <w:t xml:space="preserve"> </w:t>
      </w:r>
      <w:proofErr w:type="spellStart"/>
      <w:r w:rsidRPr="00DA6283">
        <w:rPr>
          <w:rStyle w:val="Poudarek"/>
          <w:rFonts w:eastAsiaTheme="majorEastAsia"/>
        </w:rPr>
        <w:t>rivolgimenti</w:t>
      </w:r>
      <w:proofErr w:type="spellEnd"/>
      <w:r w:rsidRPr="00DA6283">
        <w:rPr>
          <w:rStyle w:val="Poudarek"/>
          <w:rFonts w:eastAsiaTheme="majorEastAsia"/>
        </w:rPr>
        <w:t xml:space="preserve"> </w:t>
      </w:r>
      <w:proofErr w:type="spellStart"/>
      <w:r w:rsidRPr="00DA6283">
        <w:rPr>
          <w:rStyle w:val="Poudarek"/>
          <w:rFonts w:eastAsiaTheme="majorEastAsia"/>
        </w:rPr>
        <w:t>metodologici</w:t>
      </w:r>
      <w:proofErr w:type="spellEnd"/>
      <w:r w:rsidRPr="00DA6283">
        <w:rPr>
          <w:rStyle w:val="Poudarek"/>
          <w:rFonts w:eastAsiaTheme="majorEastAsia"/>
        </w:rPr>
        <w:t xml:space="preserve"> </w:t>
      </w:r>
      <w:proofErr w:type="spellStart"/>
      <w:r w:rsidRPr="00DA6283">
        <w:rPr>
          <w:rStyle w:val="Poudarek"/>
          <w:rFonts w:eastAsiaTheme="majorEastAsia"/>
        </w:rPr>
        <w:t>della</w:t>
      </w:r>
      <w:proofErr w:type="spellEnd"/>
      <w:r w:rsidRPr="00DA6283">
        <w:rPr>
          <w:rStyle w:val="Poudarek"/>
          <w:rFonts w:eastAsiaTheme="majorEastAsia"/>
        </w:rPr>
        <w:t xml:space="preserve"> </w:t>
      </w:r>
      <w:proofErr w:type="spellStart"/>
      <w:r w:rsidRPr="00DA6283">
        <w:rPr>
          <w:rStyle w:val="Poudarek"/>
          <w:rFonts w:eastAsiaTheme="majorEastAsia"/>
        </w:rPr>
        <w:t>romanistica</w:t>
      </w:r>
      <w:proofErr w:type="spellEnd"/>
      <w:r w:rsidRPr="00DA6283">
        <w:rPr>
          <w:rStyle w:val="Poudarek"/>
          <w:rFonts w:eastAsiaTheme="majorEastAsia"/>
        </w:rPr>
        <w:t xml:space="preserve"> </w:t>
      </w:r>
      <w:proofErr w:type="spellStart"/>
      <w:r w:rsidRPr="00DA6283">
        <w:rPr>
          <w:rStyle w:val="Poudarek"/>
          <w:rFonts w:eastAsiaTheme="majorEastAsia"/>
        </w:rPr>
        <w:t>tra</w:t>
      </w:r>
      <w:proofErr w:type="spellEnd"/>
      <w:r w:rsidRPr="00DA6283">
        <w:rPr>
          <w:rStyle w:val="Poudarek"/>
          <w:rFonts w:eastAsiaTheme="majorEastAsia"/>
        </w:rPr>
        <w:t xml:space="preserve"> </w:t>
      </w:r>
      <w:proofErr w:type="spellStart"/>
      <w:r w:rsidRPr="00DA6283">
        <w:rPr>
          <w:rStyle w:val="Poudarek"/>
          <w:rFonts w:eastAsiaTheme="majorEastAsia"/>
        </w:rPr>
        <w:t>il</w:t>
      </w:r>
      <w:proofErr w:type="spellEnd"/>
      <w:r w:rsidRPr="00DA6283">
        <w:rPr>
          <w:rStyle w:val="Poudarek"/>
          <w:rFonts w:eastAsiaTheme="majorEastAsia"/>
        </w:rPr>
        <w:t xml:space="preserve"> 1860 e </w:t>
      </w:r>
      <w:proofErr w:type="spellStart"/>
      <w:r w:rsidRPr="00DA6283">
        <w:rPr>
          <w:rStyle w:val="Poudarek"/>
          <w:rFonts w:eastAsiaTheme="majorEastAsia"/>
        </w:rPr>
        <w:t>il</w:t>
      </w:r>
      <w:proofErr w:type="spellEnd"/>
      <w:r w:rsidRPr="00DA6283">
        <w:rPr>
          <w:rStyle w:val="Poudarek"/>
          <w:rFonts w:eastAsiaTheme="majorEastAsia"/>
        </w:rPr>
        <w:t xml:space="preserve"> 1960</w:t>
      </w:r>
      <w:r w:rsidRPr="00DA6283">
        <w:t xml:space="preserve">, Neapelj, 2024 (s Christianom </w:t>
      </w:r>
      <w:proofErr w:type="spellStart"/>
      <w:r w:rsidRPr="00DA6283">
        <w:t>Baldusom</w:t>
      </w:r>
      <w:proofErr w:type="spellEnd"/>
      <w:r w:rsidRPr="00DA6283">
        <w:t xml:space="preserve">, </w:t>
      </w:r>
      <w:proofErr w:type="spellStart"/>
      <w:r w:rsidRPr="00DA6283">
        <w:t>Filippom</w:t>
      </w:r>
      <w:proofErr w:type="spellEnd"/>
      <w:r w:rsidRPr="00DA6283">
        <w:t xml:space="preserve"> Boninom in </w:t>
      </w:r>
      <w:proofErr w:type="spellStart"/>
      <w:r w:rsidRPr="00DA6283">
        <w:t>Massimom</w:t>
      </w:r>
      <w:proofErr w:type="spellEnd"/>
      <w:r w:rsidRPr="00DA6283">
        <w:t xml:space="preserve"> </w:t>
      </w:r>
      <w:proofErr w:type="spellStart"/>
      <w:r w:rsidRPr="00DA6283">
        <w:t>Miglietto</w:t>
      </w:r>
      <w:proofErr w:type="spellEnd"/>
      <w:r w:rsidRPr="00DA6283">
        <w:t>);</w:t>
      </w:r>
      <w:r w:rsidRPr="00DA6283">
        <w:br/>
      </w:r>
      <w:r w:rsidRPr="00DA6283">
        <w:rPr>
          <w:rStyle w:val="Poudarek"/>
          <w:rFonts w:eastAsiaTheme="majorEastAsia"/>
        </w:rPr>
        <w:t xml:space="preserve">La </w:t>
      </w:r>
      <w:proofErr w:type="spellStart"/>
      <w:r w:rsidRPr="00DA6283">
        <w:rPr>
          <w:rStyle w:val="Poudarek"/>
          <w:rFonts w:eastAsiaTheme="majorEastAsia"/>
        </w:rPr>
        <w:t>repressione</w:t>
      </w:r>
      <w:proofErr w:type="spellEnd"/>
      <w:r w:rsidRPr="00DA6283">
        <w:rPr>
          <w:rStyle w:val="Poudarek"/>
          <w:rFonts w:eastAsiaTheme="majorEastAsia"/>
        </w:rPr>
        <w:t xml:space="preserve"> </w:t>
      </w:r>
      <w:proofErr w:type="spellStart"/>
      <w:r w:rsidRPr="00DA6283">
        <w:rPr>
          <w:rStyle w:val="Poudarek"/>
          <w:rFonts w:eastAsiaTheme="majorEastAsia"/>
        </w:rPr>
        <w:t>criminale</w:t>
      </w:r>
      <w:proofErr w:type="spellEnd"/>
      <w:r w:rsidRPr="00DA6283">
        <w:rPr>
          <w:rStyle w:val="Poudarek"/>
          <w:rFonts w:eastAsiaTheme="majorEastAsia"/>
        </w:rPr>
        <w:t xml:space="preserve"> </w:t>
      </w:r>
      <w:proofErr w:type="spellStart"/>
      <w:r w:rsidRPr="00DA6283">
        <w:rPr>
          <w:rStyle w:val="Poudarek"/>
          <w:rFonts w:eastAsiaTheme="majorEastAsia"/>
        </w:rPr>
        <w:t>tra</w:t>
      </w:r>
      <w:proofErr w:type="spellEnd"/>
      <w:r w:rsidRPr="00DA6283">
        <w:rPr>
          <w:rStyle w:val="Poudarek"/>
          <w:rFonts w:eastAsiaTheme="majorEastAsia"/>
        </w:rPr>
        <w:t xml:space="preserve"> Roma e le province</w:t>
      </w:r>
      <w:r w:rsidRPr="00DA6283">
        <w:t xml:space="preserve">, Bari, 2025 (s </w:t>
      </w:r>
      <w:proofErr w:type="spellStart"/>
      <w:r w:rsidRPr="00DA6283">
        <w:t>Filippom</w:t>
      </w:r>
      <w:proofErr w:type="spellEnd"/>
      <w:r w:rsidRPr="00DA6283">
        <w:t xml:space="preserve"> Boninom in </w:t>
      </w:r>
      <w:proofErr w:type="spellStart"/>
      <w:r w:rsidRPr="00DA6283">
        <w:t>Massimom</w:t>
      </w:r>
      <w:proofErr w:type="spellEnd"/>
      <w:r w:rsidRPr="00DA6283">
        <w:t xml:space="preserve"> </w:t>
      </w:r>
      <w:proofErr w:type="spellStart"/>
      <w:r w:rsidRPr="00DA6283">
        <w:t>Miglietto</w:t>
      </w:r>
      <w:proofErr w:type="spellEnd"/>
      <w:r w:rsidRPr="00DA6283">
        <w:t>).</w:t>
      </w:r>
    </w:p>
    <w:sectPr w:rsidR="001A3B0F" w:rsidRPr="007C3CEF" w:rsidSect="00FF089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0330C"/>
    <w:multiLevelType w:val="hybridMultilevel"/>
    <w:tmpl w:val="7E0615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7CC5C75"/>
    <w:multiLevelType w:val="hybridMultilevel"/>
    <w:tmpl w:val="4B405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283"/>
  <w:characterSpacingControl w:val="doNotCompress"/>
  <w:compat/>
  <w:rsids>
    <w:rsidRoot w:val="00B546AE"/>
    <w:rsid w:val="00067B9D"/>
    <w:rsid w:val="00086A28"/>
    <w:rsid w:val="001A3B0F"/>
    <w:rsid w:val="00212E0E"/>
    <w:rsid w:val="002A2EBB"/>
    <w:rsid w:val="003B38F5"/>
    <w:rsid w:val="00422F2B"/>
    <w:rsid w:val="004A37FF"/>
    <w:rsid w:val="005712B2"/>
    <w:rsid w:val="005C3A19"/>
    <w:rsid w:val="006B02D0"/>
    <w:rsid w:val="006D3003"/>
    <w:rsid w:val="00722E46"/>
    <w:rsid w:val="007C3CEF"/>
    <w:rsid w:val="00803337"/>
    <w:rsid w:val="00A370B3"/>
    <w:rsid w:val="00AF31E6"/>
    <w:rsid w:val="00B546AE"/>
    <w:rsid w:val="00B85A9B"/>
    <w:rsid w:val="00BA2DD9"/>
    <w:rsid w:val="00C3261B"/>
    <w:rsid w:val="00C7165E"/>
    <w:rsid w:val="00C841D4"/>
    <w:rsid w:val="00CD7648"/>
    <w:rsid w:val="00D12D0B"/>
    <w:rsid w:val="00DD7C71"/>
    <w:rsid w:val="00E11749"/>
    <w:rsid w:val="00E60181"/>
    <w:rsid w:val="00EB2A81"/>
    <w:rsid w:val="00EE0897"/>
    <w:rsid w:val="00FA1B50"/>
    <w:rsid w:val="00FF089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F0896"/>
  </w:style>
  <w:style w:type="paragraph" w:styleId="Naslov1">
    <w:name w:val="heading 1"/>
    <w:basedOn w:val="Navaden"/>
    <w:next w:val="Navaden"/>
    <w:link w:val="Naslov1Znak"/>
    <w:uiPriority w:val="9"/>
    <w:qFormat/>
    <w:rsid w:val="00B54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54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B546A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B546A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546A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546A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546A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546A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546A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546A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546A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546A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546A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546A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546A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546A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546A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546AE"/>
    <w:rPr>
      <w:rFonts w:eastAsiaTheme="majorEastAsia" w:cstheme="majorBidi"/>
      <w:color w:val="272727" w:themeColor="text1" w:themeTint="D8"/>
    </w:rPr>
  </w:style>
  <w:style w:type="paragraph" w:styleId="Naslov">
    <w:name w:val="Title"/>
    <w:basedOn w:val="Navaden"/>
    <w:next w:val="Navaden"/>
    <w:link w:val="NaslovZnak"/>
    <w:uiPriority w:val="10"/>
    <w:qFormat/>
    <w:rsid w:val="00B54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546A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546A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546A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546AE"/>
    <w:pPr>
      <w:spacing w:before="160"/>
      <w:jc w:val="center"/>
    </w:pPr>
    <w:rPr>
      <w:i/>
      <w:iCs/>
      <w:color w:val="404040" w:themeColor="text1" w:themeTint="BF"/>
    </w:rPr>
  </w:style>
  <w:style w:type="character" w:customStyle="1" w:styleId="CitatZnak">
    <w:name w:val="Citat Znak"/>
    <w:basedOn w:val="Privzetapisavaodstavka"/>
    <w:link w:val="Citat"/>
    <w:uiPriority w:val="29"/>
    <w:rsid w:val="00B546AE"/>
    <w:rPr>
      <w:i/>
      <w:iCs/>
      <w:color w:val="404040" w:themeColor="text1" w:themeTint="BF"/>
    </w:rPr>
  </w:style>
  <w:style w:type="paragraph" w:styleId="Odstavekseznama">
    <w:name w:val="List Paragraph"/>
    <w:basedOn w:val="Navaden"/>
    <w:uiPriority w:val="34"/>
    <w:qFormat/>
    <w:rsid w:val="00B546AE"/>
    <w:pPr>
      <w:ind w:left="720"/>
      <w:contextualSpacing/>
    </w:pPr>
  </w:style>
  <w:style w:type="character" w:styleId="Intenzivenpoudarek">
    <w:name w:val="Intense Emphasis"/>
    <w:basedOn w:val="Privzetapisavaodstavka"/>
    <w:uiPriority w:val="21"/>
    <w:qFormat/>
    <w:rsid w:val="00B546AE"/>
    <w:rPr>
      <w:i/>
      <w:iCs/>
      <w:color w:val="0F4761" w:themeColor="accent1" w:themeShade="BF"/>
    </w:rPr>
  </w:style>
  <w:style w:type="paragraph" w:styleId="Intenzivencitat">
    <w:name w:val="Intense Quote"/>
    <w:basedOn w:val="Navaden"/>
    <w:next w:val="Navaden"/>
    <w:link w:val="IntenzivencitatZnak"/>
    <w:uiPriority w:val="30"/>
    <w:qFormat/>
    <w:rsid w:val="00B54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546AE"/>
    <w:rPr>
      <w:i/>
      <w:iCs/>
      <w:color w:val="0F4761" w:themeColor="accent1" w:themeShade="BF"/>
    </w:rPr>
  </w:style>
  <w:style w:type="character" w:styleId="Intenzivensklic">
    <w:name w:val="Intense Reference"/>
    <w:basedOn w:val="Privzetapisavaodstavka"/>
    <w:uiPriority w:val="32"/>
    <w:qFormat/>
    <w:rsid w:val="00B546AE"/>
    <w:rPr>
      <w:b/>
      <w:bCs/>
      <w:smallCaps/>
      <w:color w:val="0F4761" w:themeColor="accent1" w:themeShade="BF"/>
      <w:spacing w:val="5"/>
    </w:rPr>
  </w:style>
  <w:style w:type="paragraph" w:styleId="Navadensplet">
    <w:name w:val="Normal (Web)"/>
    <w:basedOn w:val="Navaden"/>
    <w:uiPriority w:val="99"/>
    <w:unhideWhenUsed/>
    <w:rsid w:val="001A3B0F"/>
    <w:pPr>
      <w:spacing w:before="100" w:beforeAutospacing="1" w:after="100" w:afterAutospacing="1" w:line="240" w:lineRule="auto"/>
    </w:pPr>
    <w:rPr>
      <w:rFonts w:ascii="Times New Roman" w:eastAsia="Times New Roman" w:hAnsi="Times New Roman" w:cs="Times New Roman"/>
      <w:kern w:val="0"/>
      <w:sz w:val="24"/>
      <w:szCs w:val="24"/>
      <w:lang w:val="sl-SI" w:eastAsia="sl-SI"/>
    </w:rPr>
  </w:style>
  <w:style w:type="character" w:styleId="Krepko">
    <w:name w:val="Strong"/>
    <w:basedOn w:val="Privzetapisavaodstavka"/>
    <w:uiPriority w:val="22"/>
    <w:qFormat/>
    <w:rsid w:val="007C3CEF"/>
    <w:rPr>
      <w:b/>
      <w:bCs/>
    </w:rPr>
  </w:style>
  <w:style w:type="character" w:styleId="Poudarek">
    <w:name w:val="Emphasis"/>
    <w:basedOn w:val="Privzetapisavaodstavka"/>
    <w:uiPriority w:val="20"/>
    <w:qFormat/>
    <w:rsid w:val="007C3CEF"/>
    <w:rPr>
      <w:i/>
      <w:iCs/>
    </w:rPr>
  </w:style>
</w:styles>
</file>

<file path=word/webSettings.xml><?xml version="1.0" encoding="utf-8"?>
<w:webSettings xmlns:r="http://schemas.openxmlformats.org/officeDocument/2006/relationships" xmlns:w="http://schemas.openxmlformats.org/wordprocessingml/2006/main">
  <w:divs>
    <w:div w:id="11738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5007</Characters>
  <Application>Microsoft Office Word</Application>
  <DocSecurity>0</DocSecurity>
  <Lines>41</Lines>
  <Paragraphs>11</Paragraphs>
  <ScaleCrop>false</ScaleCrop>
  <HeadingPairs>
    <vt:vector size="4" baseType="variant">
      <vt:variant>
        <vt:lpstr>Naslov</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Beggio Tommaso</dc:creator>
  <cp:lastModifiedBy>Marko Kambič</cp:lastModifiedBy>
  <cp:revision>2</cp:revision>
  <dcterms:created xsi:type="dcterms:W3CDTF">2026-02-06T11:33:00Z</dcterms:created>
  <dcterms:modified xsi:type="dcterms:W3CDTF">2026-02-06T11:33:00Z</dcterms:modified>
</cp:coreProperties>
</file>