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EB6A6" w14:textId="77777777" w:rsidR="008C2DD8" w:rsidRPr="008E5FDD" w:rsidRDefault="008C2DD8">
      <w:pPr>
        <w:pStyle w:val="BodyText"/>
        <w:rPr>
          <w:rFonts w:ascii="Arial" w:hAnsi="Arial" w:cs="Arial"/>
          <w:b w:val="0"/>
          <w:sz w:val="20"/>
        </w:rPr>
      </w:pPr>
    </w:p>
    <w:p w14:paraId="79F1E6AD" w14:textId="77777777" w:rsidR="008C2DD8" w:rsidRPr="008E5FDD" w:rsidRDefault="008C2DD8">
      <w:pPr>
        <w:pStyle w:val="BodyText"/>
        <w:rPr>
          <w:rFonts w:ascii="Arial" w:hAnsi="Arial" w:cs="Arial"/>
          <w:b w:val="0"/>
          <w:sz w:val="20"/>
        </w:rPr>
      </w:pPr>
    </w:p>
    <w:p w14:paraId="502B7C06" w14:textId="77777777" w:rsidR="008C2DD8" w:rsidRPr="008E5FDD" w:rsidRDefault="008C2DD8">
      <w:pPr>
        <w:pStyle w:val="BodyText"/>
        <w:rPr>
          <w:rFonts w:ascii="Arial" w:hAnsi="Arial" w:cs="Arial"/>
          <w:b w:val="0"/>
          <w:sz w:val="20"/>
        </w:rPr>
      </w:pPr>
    </w:p>
    <w:p w14:paraId="25A10B95" w14:textId="77777777" w:rsidR="0011014D" w:rsidRDefault="00900070">
      <w:pPr>
        <w:spacing w:before="125"/>
        <w:ind w:left="1133" w:right="1133"/>
      </w:pPr>
      <w:r>
        <w:rPr>
          <w:b/>
          <w:color w:val="DB251A"/>
          <w:sz w:val="36"/>
          <w:szCs w:val="36"/>
        </w:rPr>
        <w:t>Expert Workshop</w:t>
      </w:r>
    </w:p>
    <w:p w14:paraId="2E46166B" w14:textId="77777777" w:rsidR="0011014D" w:rsidRDefault="00900070">
      <w:pPr>
        <w:spacing w:before="260"/>
        <w:ind w:left="1133" w:right="1133"/>
      </w:pPr>
      <w:r>
        <w:rPr>
          <w:i/>
          <w:color w:val="575756"/>
          <w:w w:val="110"/>
          <w:sz w:val="40"/>
          <w:szCs w:val="40"/>
        </w:rPr>
        <w:t>A CREA3 Project Workshop</w:t>
      </w:r>
    </w:p>
    <w:p w14:paraId="51D6CA32" w14:textId="77777777" w:rsidR="0011014D" w:rsidRDefault="00900070">
      <w:pPr>
        <w:spacing w:before="53" w:line="235" w:lineRule="auto"/>
        <w:ind w:left="1133" w:right="1133"/>
      </w:pPr>
      <w:r>
        <w:rPr>
          <w:b/>
          <w:color w:val="575756"/>
          <w:sz w:val="52"/>
          <w:szCs w:val="52"/>
        </w:rPr>
        <w:t>Algorithms and Artificial Intelligence in Dispute Resolution: Legal and Methodological Aspects</w:t>
      </w:r>
    </w:p>
    <w:p w14:paraId="3817AEA7" w14:textId="77777777" w:rsidR="0011014D" w:rsidRDefault="00900070">
      <w:pPr>
        <w:spacing w:before="200"/>
        <w:ind w:left="1133" w:right="1133"/>
      </w:pPr>
      <w:r>
        <w:rPr>
          <w:b/>
          <w:color w:val="575756"/>
          <w:sz w:val="24"/>
          <w:szCs w:val="24"/>
        </w:rPr>
        <w:t>Monday, 12 October 2026</w:t>
      </w:r>
      <w:r>
        <w:rPr>
          <w:color w:val="575756"/>
          <w:sz w:val="24"/>
          <w:szCs w:val="24"/>
        </w:rPr>
        <w:t xml:space="preserve"> | 13.00–17.00</w:t>
      </w:r>
    </w:p>
    <w:p w14:paraId="7F940D96" w14:textId="77777777" w:rsidR="0011014D" w:rsidRDefault="00900070">
      <w:pPr>
        <w:spacing w:before="30"/>
        <w:ind w:left="1133" w:right="1133"/>
      </w:pPr>
      <w:r>
        <w:rPr>
          <w:color w:val="575756"/>
          <w:sz w:val="20"/>
          <w:szCs w:val="20"/>
        </w:rPr>
        <w:t>Faculty of Law, University of Ljubljana, Poljanski nasip 2, 1000 Ljubljana</w:t>
      </w:r>
    </w:p>
    <w:p w14:paraId="6DDA3A49" w14:textId="77777777" w:rsidR="0011014D" w:rsidRDefault="00900070">
      <w:pPr>
        <w:keepNext/>
        <w:pBdr>
          <w:top w:val="single" w:sz="4" w:space="10" w:color="575756"/>
        </w:pBdr>
        <w:spacing w:before="420"/>
        <w:ind w:left="1133" w:right="1133"/>
      </w:pPr>
      <w:r>
        <w:rPr>
          <w:b/>
          <w:color w:val="DB251A"/>
          <w:sz w:val="20"/>
          <w:szCs w:val="20"/>
        </w:rPr>
        <w:t>ABOUT THE CREA3 PROJECT</w:t>
      </w:r>
    </w:p>
    <w:p w14:paraId="67FAFA07" w14:textId="77777777" w:rsidR="0011014D" w:rsidRDefault="00900070">
      <w:pPr>
        <w:spacing w:before="120" w:line="276" w:lineRule="auto"/>
        <w:ind w:left="1133" w:right="1133"/>
        <w:jc w:val="both"/>
      </w:pPr>
      <w:r>
        <w:rPr>
          <w:color w:val="575756"/>
          <w:w w:val="105"/>
          <w:sz w:val="20"/>
          <w:szCs w:val="20"/>
        </w:rPr>
        <w:t>The CREA3 project workshop brings together legal and methodological perspectives on the use of algorithms and artificial intelligence tools to support decision-making in dispute resolution proceedings. We will address the regulatory framework (the Artificial Intelligence Act, protection of personal and non-personal data), copyright issues, and the ethical limits of using artificial intelligence in law and research.</w:t>
      </w:r>
    </w:p>
    <w:p w14:paraId="2256D3F5" w14:textId="77777777" w:rsidR="0011014D" w:rsidRDefault="00900070">
      <w:pPr>
        <w:spacing w:before="110" w:line="276" w:lineRule="auto"/>
        <w:ind w:left="1133" w:right="1133"/>
        <w:jc w:val="both"/>
      </w:pPr>
      <w:r>
        <w:rPr>
          <w:b/>
          <w:color w:val="575756"/>
          <w:w w:val="105"/>
          <w:sz w:val="20"/>
          <w:szCs w:val="20"/>
        </w:rPr>
        <w:t xml:space="preserve">Project name: </w:t>
      </w:r>
      <w:r>
        <w:rPr>
          <w:color w:val="575756"/>
          <w:w w:val="105"/>
          <w:sz w:val="20"/>
          <w:szCs w:val="20"/>
        </w:rPr>
        <w:t>CREA3 – Conflict Resolution with Equitative Algorithms 3</w:t>
      </w:r>
    </w:p>
    <w:p w14:paraId="780E29AE" w14:textId="77777777" w:rsidR="0011014D" w:rsidRDefault="00900070">
      <w:pPr>
        <w:spacing w:before="110" w:line="276" w:lineRule="auto"/>
        <w:ind w:left="1133" w:right="1133"/>
        <w:jc w:val="both"/>
      </w:pPr>
      <w:r>
        <w:rPr>
          <w:b/>
          <w:color w:val="575756"/>
          <w:w w:val="105"/>
          <w:sz w:val="20"/>
          <w:szCs w:val="20"/>
        </w:rPr>
        <w:t xml:space="preserve">Project duration: </w:t>
      </w:r>
      <w:r>
        <w:rPr>
          <w:color w:val="575756"/>
          <w:w w:val="105"/>
          <w:sz w:val="20"/>
          <w:szCs w:val="20"/>
        </w:rPr>
        <w:t>1 November 2024 – 31 October 2026 (24 months)</w:t>
      </w:r>
    </w:p>
    <w:p w14:paraId="5261E395" w14:textId="77777777" w:rsidR="0011014D" w:rsidRDefault="00900070">
      <w:pPr>
        <w:spacing w:before="110" w:line="276" w:lineRule="auto"/>
        <w:ind w:left="1133" w:right="1133"/>
        <w:jc w:val="both"/>
      </w:pPr>
      <w:r>
        <w:rPr>
          <w:b/>
          <w:color w:val="575756"/>
          <w:w w:val="105"/>
          <w:sz w:val="20"/>
          <w:szCs w:val="20"/>
        </w:rPr>
        <w:t xml:space="preserve">Main project activities: </w:t>
      </w:r>
      <w:r>
        <w:rPr>
          <w:color w:val="575756"/>
          <w:w w:val="105"/>
          <w:sz w:val="20"/>
          <w:szCs w:val="20"/>
        </w:rPr>
        <w:t xml:space="preserve">Development of artificial intelligence tools that, based on game-theory algorithms, help EU citizens resolve family disputes; comparative legal analysis and text mining to assess the compliance of the family law frameworks of six Member States with Regulation (EU) 2023/2844 on the digitalisation of judicial cooperation; promoting electronic communication and e-signatures in proceedings; participation of parties in family proceedings via videoconference; ensuring access to justice for vulnerable persons who need technical assistance; workshops, training and dissemination of results.</w:t>
      </w:r>
    </w:p>
    <w:p w14:paraId="1064B036" w14:textId="77777777" w:rsidR="0011014D" w:rsidRDefault="0011014D">
      <w:pPr>
        <w:ind w:left="1133" w:right="1133"/>
      </w:pPr>
    </w:p>
    <w:p w14:paraId="01C8BC5F" w14:textId="77777777" w:rsidR="0011014D" w:rsidRDefault="0011014D">
      <w:pPr>
        <w:spacing w:before="120"/>
        <w:ind w:left="1133" w:right="1133"/>
      </w:pPr>
    </w:p>
    <w:tbl>
      <w:tblPr>
        <w:tblW w:w="9644" w:type="dxa"/>
        <w:tblInd w:w="1133"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644"/>
      </w:tblGrid>
      <w:tr w:rsidR="0011014D" w14:paraId="7B9C1ED9" w14:textId="77777777">
        <w:trPr>
          <w:cantSplit/>
        </w:trPr>
        <w:tc>
          <w:tcPr>
            <w:tcW w:w="9644" w:type="dxa"/>
            <w:tcBorders>
              <w:left w:val="single" w:sz="24" w:space="0" w:color="DB251A"/>
            </w:tcBorders>
            <w:shd w:val="clear" w:color="auto" w:fill="F4F3F0"/>
          </w:tcPr>
          <w:p w14:paraId="0CEF3732" w14:textId="77777777" w:rsidR="0011014D" w:rsidRDefault="00900070">
            <w:pPr>
              <w:pStyle w:val="TableParagraph"/>
              <w:spacing w:before="100"/>
              <w:ind w:left="200" w:right="200"/>
            </w:pPr>
            <w:r>
              <w:rPr>
                <w:b/>
                <w:color w:val="575756"/>
                <w:w w:val="105"/>
                <w:sz w:val="18"/>
                <w:szCs w:val="18"/>
              </w:rPr>
              <w:t xml:space="preserve">Participation is free of charge. </w:t>
            </w:r>
            <w:r>
              <w:rPr>
                <w:color w:val="575756"/>
                <w:w w:val="105"/>
                <w:sz w:val="18"/>
                <w:szCs w:val="18"/>
              </w:rPr>
              <w:t>Working languages: Slovenian and English.</w:t>
            </w:r>
          </w:p>
          <w:p w14:paraId="502532DC" w14:textId="77777777" w:rsidR="0011014D" w:rsidRDefault="00900070">
            <w:pPr>
              <w:pStyle w:val="TableParagraph"/>
              <w:spacing w:before="60"/>
              <w:ind w:left="200" w:right="200"/>
            </w:pPr>
            <w:r>
              <w:rPr>
                <w:b/>
                <w:color w:val="575756"/>
                <w:w w:val="105"/>
                <w:sz w:val="18"/>
                <w:szCs w:val="18"/>
              </w:rPr>
              <w:t xml:space="preserve">Registration: </w:t>
            </w:r>
            <w:hyperlink r:id="rId9" w:history="1">
              <w:r>
                <w:rPr>
                  <w:color w:val="DB251A"/>
                  <w:w w:val="105"/>
                  <w:sz w:val="18"/>
                  <w:szCs w:val="18"/>
                  <w:u w:val="single"/>
                </w:rPr>
                <w:t>https://forms.gle/KB6cXu3YDQbQ1Ud38</w:t>
              </w:r>
            </w:hyperlink>
          </w:p>
          <w:p w14:paraId="3E1D0D83" w14:textId="77777777" w:rsidR="0011014D" w:rsidRDefault="00900070">
            <w:pPr>
              <w:pStyle w:val="TableParagraph"/>
              <w:spacing w:before="60" w:after="100"/>
              <w:ind w:left="200" w:right="200"/>
            </w:pPr>
            <w:r>
              <w:rPr>
                <w:b/>
                <w:color w:val="575756"/>
                <w:w w:val="105"/>
                <w:sz w:val="18"/>
                <w:szCs w:val="18"/>
              </w:rPr>
              <w:t xml:space="preserve">Information: </w:t>
            </w:r>
            <w:r>
              <w:rPr>
                <w:color w:val="575756"/>
                <w:w w:val="105"/>
                <w:sz w:val="18"/>
                <w:szCs w:val="18"/>
              </w:rPr>
              <w:t>ambroz.korljan@pf.uni-lj.si</w:t>
            </w:r>
          </w:p>
        </w:tc>
      </w:tr>
    </w:tbl>
    <w:p w14:paraId="2F5856E1" w14:textId="77777777" w:rsidR="0011014D" w:rsidRDefault="00900070">
      <w:pPr>
        <w:keepNext/>
        <w:spacing w:before="340"/>
        <w:ind w:left="1133" w:right="1133"/>
      </w:pPr>
      <w:r>
        <w:rPr>
          <w:b/>
          <w:color w:val="575756"/>
          <w:sz w:val="14"/>
          <w:szCs w:val="14"/>
        </w:rPr>
        <w:t>ORGANISER AND PARTNERS</w:t>
      </w:r>
    </w:p>
    <w:p w14:paraId="6B09CCE1" w14:textId="77777777" w:rsidR="0011014D" w:rsidRDefault="00900070">
      <w:pPr>
        <w:spacing w:before="80"/>
        <w:ind w:left="1133" w:right="1133"/>
      </w:pPr>
      <w:r>
        <w:rPr>
          <w:b/>
          <w:color w:val="575756"/>
          <w:w w:val="105"/>
          <w:sz w:val="16"/>
          <w:szCs w:val="16"/>
        </w:rPr>
        <w:t>University of Ljubljana, Faculty of Law</w:t>
      </w:r>
    </w:p>
    <w:p w14:paraId="716C2A5E" w14:textId="77777777" w:rsidR="005C4E64" w:rsidRDefault="00900070">
      <w:pPr>
        <w:spacing w:before="10"/>
        <w:ind w:left="1133" w:right="1133"/>
      </w:pPr>
      <w:r>
        <w:rPr>
          <w:color w:val="575756"/>
          <w:w w:val="105"/>
          <w:sz w:val="16"/>
          <w:szCs w:val="16"/>
        </w:rPr>
        <w:t xml:space="preserve">Department of </w:t>
      </w:r>
      <w:r>
        <w:rPr>
          <w:color w:val="575756"/>
          <w:sz w:val="16"/>
          <w:szCs w:val="16"/>
        </w:rPr>
        <w:t>Legal</w:t>
      </w:r>
      <w:r>
        <w:rPr>
          <w:color w:val="575756"/>
          <w:w w:val="105"/>
          <w:sz w:val="16"/>
          <w:szCs w:val="16"/>
        </w:rPr>
        <w:t xml:space="preserve"> and </w:t>
      </w:r>
      <w:r>
        <w:rPr>
          <w:color w:val="575756"/>
          <w:sz w:val="16"/>
          <w:szCs w:val="16"/>
        </w:rPr>
        <w:t>Economic Science</w:t>
      </w:r>
    </w:p>
    <w:p w14:paraId="604DE829" w14:textId="77777777" w:rsidR="0011014D" w:rsidRDefault="00900070">
      <w:pPr>
        <w:spacing w:before="10"/>
        <w:ind w:left="1133" w:right="1133"/>
      </w:pPr>
      <w:r>
        <w:rPr>
          <w:color w:val="575756"/>
          <w:w w:val="105"/>
          <w:sz w:val="16"/>
          <w:szCs w:val="16"/>
        </w:rPr>
        <w:t>CREA3 Project</w:t>
      </w:r>
    </w:p>
    <w:p w14:paraId="628D8318" w14:textId="77777777" w:rsidR="008C2DD8" w:rsidRPr="008E5FDD" w:rsidRDefault="008C2DD8">
      <w:pPr>
        <w:rPr>
          <w:sz w:val="18"/>
        </w:rPr>
        <w:sectPr w:rsidR="008C2DD8" w:rsidRPr="008E5FDD">
          <w:headerReference w:type="even" r:id="rId10"/>
          <w:headerReference w:type="default" r:id="rId11"/>
          <w:footerReference w:type="even" r:id="rId12"/>
          <w:footerReference w:type="default" r:id="rId13"/>
          <w:headerReference w:type="first" r:id="rId14"/>
          <w:footerReference w:type="first" r:id="rId15"/>
          <w:pgSz w:w="11910" w:h="16840"/>
          <w:pgMar w:top="1980" w:right="0" w:bottom="280" w:left="0" w:header="852" w:footer="760" w:gutter="0"/>
          <w:cols w:space="708"/>
        </w:sectPr>
      </w:pPr>
    </w:p>
    <w:p w14:paraId="0E9F53D7" w14:textId="77777777" w:rsidR="0011014D" w:rsidRDefault="00900070">
      <w:pPr>
        <w:ind w:left="1133" w:right="1133"/>
      </w:pPr>
      <w:r>
        <w:rPr>
          <w:b/>
          <w:color w:val="575756"/>
          <w:sz w:val="30"/>
          <w:szCs w:val="30"/>
        </w:rPr>
        <w:lastRenderedPageBreak/>
        <w:t>Speakers and Contributions</w:t>
      </w:r>
    </w:p>
    <w:p w14:paraId="116005D9" w14:textId="77777777" w:rsidR="0011014D" w:rsidRDefault="00900070">
      <w:pPr>
        <w:pBdr>
          <w:bottom w:val="single" w:sz="6" w:space="6" w:color="DB251A"/>
        </w:pBdr>
        <w:spacing w:before="40"/>
        <w:ind w:left="1133" w:right="1133"/>
      </w:pPr>
      <w:r>
        <w:rPr>
          <w:color w:val="575756"/>
          <w:w w:val="105"/>
          <w:sz w:val="16"/>
          <w:szCs w:val="16"/>
        </w:rPr>
        <w:t>12 October 2026 · 13.00–17.00 · Faculty of Law, University of Ljubljana</w:t>
      </w:r>
    </w:p>
    <w:tbl>
      <w:tblPr>
        <w:tblW w:w="9644" w:type="dxa"/>
        <w:tblInd w:w="1133"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1400"/>
        <w:gridCol w:w="8244"/>
      </w:tblGrid>
      <w:tr w:rsidR="0011014D" w14:paraId="57B3BE0A" w14:textId="77777777">
        <w:trPr>
          <w:cantSplit/>
        </w:trPr>
        <w:tc>
          <w:tcPr>
            <w:tcW w:w="1400" w:type="dxa"/>
          </w:tcPr>
          <w:p w14:paraId="2BCD05CA" w14:textId="77777777" w:rsidR="0011014D" w:rsidRDefault="00900070">
            <w:pPr>
              <w:pStyle w:val="TableParagraph"/>
              <w:spacing w:before="80" w:after="50"/>
            </w:pPr>
            <w:r>
              <w:rPr>
                <w:color w:val="575756"/>
                <w:w w:val="105"/>
                <w:sz w:val="18"/>
                <w:szCs w:val="18"/>
              </w:rPr>
              <w:t>13.00–13.10</w:t>
            </w:r>
          </w:p>
        </w:tc>
        <w:tc>
          <w:tcPr>
            <w:tcW w:w="8244" w:type="dxa"/>
          </w:tcPr>
          <w:p w14:paraId="7363D372" w14:textId="77777777" w:rsidR="0011014D" w:rsidRDefault="00900070">
            <w:pPr>
              <w:pStyle w:val="TableParagraph"/>
              <w:spacing w:before="80" w:after="50"/>
            </w:pPr>
            <w:r>
              <w:rPr>
                <w:color w:val="575756"/>
                <w:w w:val="105"/>
                <w:sz w:val="18"/>
                <w:szCs w:val="18"/>
              </w:rPr>
              <w:t>Welcome address and presentation of the CREA3 project</w:t>
            </w:r>
          </w:p>
        </w:tc>
      </w:tr>
      <w:tr w:rsidR="0011014D" w14:paraId="717C2251" w14:textId="77777777">
        <w:trPr>
          <w:cantSplit/>
        </w:trPr>
        <w:tc>
          <w:tcPr>
            <w:tcW w:w="1400" w:type="dxa"/>
          </w:tcPr>
          <w:p w14:paraId="258E68C4" w14:textId="77777777" w:rsidR="0011014D" w:rsidRDefault="00900070">
            <w:pPr>
              <w:pStyle w:val="TableParagraph"/>
              <w:spacing w:before="170" w:after="60"/>
            </w:pPr>
            <w:r>
              <w:rPr>
                <w:b/>
                <w:i/>
                <w:color w:val="DB251A"/>
                <w:w w:val="115"/>
                <w:sz w:val="18"/>
                <w:szCs w:val="18"/>
              </w:rPr>
              <w:t>PANEL I</w:t>
            </w:r>
          </w:p>
        </w:tc>
        <w:tc>
          <w:tcPr>
            <w:tcW w:w="8244" w:type="dxa"/>
          </w:tcPr>
          <w:p w14:paraId="6355E697" w14:textId="77777777" w:rsidR="0011014D" w:rsidRDefault="00900070">
            <w:pPr>
              <w:pStyle w:val="TableParagraph"/>
              <w:spacing w:before="170" w:after="60"/>
            </w:pPr>
            <w:r>
              <w:rPr>
                <w:b/>
                <w:i/>
                <w:color w:val="DB251A"/>
                <w:w w:val="115"/>
                <w:sz w:val="18"/>
                <w:szCs w:val="18"/>
              </w:rPr>
              <w:t>Algorithms and Artificial Intelligence in Dispute Resolution Proceedings</w:t>
            </w:r>
          </w:p>
        </w:tc>
      </w:tr>
      <w:tr w:rsidR="0011014D" w14:paraId="52333674" w14:textId="77777777">
        <w:trPr>
          <w:cantSplit/>
        </w:trPr>
        <w:tc>
          <w:tcPr>
            <w:tcW w:w="1400" w:type="dxa"/>
          </w:tcPr>
          <w:p w14:paraId="423D7A1B" w14:textId="77777777" w:rsidR="0011014D" w:rsidRDefault="00900070">
            <w:pPr>
              <w:pStyle w:val="TableParagraph"/>
              <w:spacing w:before="100"/>
            </w:pPr>
            <w:r>
              <w:rPr>
                <w:b/>
                <w:color w:val="575756"/>
                <w:w w:val="105"/>
                <w:sz w:val="18"/>
                <w:szCs w:val="18"/>
              </w:rPr>
              <w:t>13.10–13.30</w:t>
            </w:r>
          </w:p>
        </w:tc>
        <w:tc>
          <w:tcPr>
            <w:tcW w:w="8244" w:type="dxa"/>
          </w:tcPr>
          <w:p w14:paraId="4B82413D" w14:textId="77777777" w:rsidR="0011014D" w:rsidRDefault="00900070">
            <w:pPr>
              <w:pStyle w:val="TableParagraph"/>
              <w:spacing w:before="100"/>
            </w:pPr>
            <w:r>
              <w:rPr>
                <w:b/>
                <w:color w:val="575756"/>
                <w:w w:val="105"/>
                <w:sz w:val="19"/>
                <w:szCs w:val="19"/>
              </w:rPr>
              <w:t>Prof. Dr. Katarina Zajc</w:t>
            </w:r>
          </w:p>
          <w:p w14:paraId="464BEEFE" w14:textId="77777777" w:rsidR="005C4E64" w:rsidRDefault="00900070">
            <w:pPr>
              <w:pStyle w:val="TableParagraph"/>
              <w:spacing w:before="10"/>
            </w:pPr>
            <w:r>
              <w:rPr>
                <w:i/>
                <w:color w:val="575756"/>
                <w:w w:val="105"/>
                <w:sz w:val="15"/>
                <w:szCs w:val="15"/>
              </w:rPr>
              <w:t xml:space="preserve">Faculty of Law, University of Ljubljana, Department of </w:t>
            </w:r>
            <w:r>
              <w:rPr>
                <w:i/>
                <w:iCs/>
                <w:color w:val="575756"/>
                <w:sz w:val="15"/>
                <w:szCs w:val="15"/>
              </w:rPr>
              <w:t>Legal</w:t>
            </w:r>
            <w:r>
              <w:rPr>
                <w:i/>
                <w:color w:val="575756"/>
                <w:w w:val="105"/>
                <w:sz w:val="15"/>
                <w:szCs w:val="15"/>
              </w:rPr>
              <w:t xml:space="preserve"> and </w:t>
            </w:r>
            <w:r>
              <w:rPr>
                <w:i/>
                <w:iCs/>
                <w:color w:val="575756"/>
                <w:sz w:val="15"/>
                <w:szCs w:val="15"/>
              </w:rPr>
              <w:t>Economic Science</w:t>
            </w:r>
          </w:p>
          <w:p w14:paraId="2836BE37" w14:textId="77777777" w:rsidR="0011014D" w:rsidRDefault="00900070">
            <w:pPr>
              <w:pStyle w:val="TableParagraph"/>
              <w:spacing w:before="30"/>
            </w:pPr>
            <w:r>
              <w:rPr>
                <w:b/>
                <w:color w:val="575756"/>
                <w:w w:val="105"/>
                <w:sz w:val="18"/>
                <w:szCs w:val="18"/>
              </w:rPr>
              <w:t>CREA – Algorithmic Dispute Resolution (2017–2026)</w:t>
            </w:r>
          </w:p>
          <w:p w14:paraId="572C1BCC" w14:textId="77777777" w:rsidR="0011014D" w:rsidRDefault="00900070">
            <w:pPr>
              <w:pStyle w:val="TableParagraph"/>
              <w:spacing w:before="20" w:after="50"/>
              <w:jc w:val="both"/>
            </w:pPr>
            <w:r>
              <w:rPr>
                <w:color w:val="575756"/>
                <w:w w:val="105"/>
                <w:sz w:val="15"/>
                <w:szCs w:val="15"/>
              </w:rPr>
              <w:t>Katarina Zajc is a Full Professor at the Faculty of Law, University of Ljubljana.</w:t>
            </w:r>
          </w:p>
        </w:tc>
      </w:tr>
      <w:tr w:rsidR="0011014D" w14:paraId="3E1B30DC" w14:textId="77777777">
        <w:trPr>
          <w:cantSplit/>
        </w:trPr>
        <w:tc>
          <w:tcPr>
            <w:tcW w:w="1400" w:type="dxa"/>
          </w:tcPr>
          <w:p w14:paraId="11BCD5B6" w14:textId="77777777" w:rsidR="0011014D" w:rsidRDefault="00900070">
            <w:pPr>
              <w:pStyle w:val="TableParagraph"/>
              <w:spacing w:before="100"/>
            </w:pPr>
            <w:r>
              <w:rPr>
                <w:b/>
                <w:color w:val="575756"/>
                <w:w w:val="105"/>
                <w:sz w:val="18"/>
                <w:szCs w:val="18"/>
              </w:rPr>
              <w:t>13.30–13.50</w:t>
            </w:r>
          </w:p>
        </w:tc>
        <w:tc>
          <w:tcPr>
            <w:tcW w:w="8244" w:type="dxa"/>
          </w:tcPr>
          <w:p w14:paraId="145F6B3B" w14:textId="77777777" w:rsidR="0011014D" w:rsidRDefault="00900070">
            <w:pPr>
              <w:pStyle w:val="TableParagraph"/>
              <w:spacing w:before="100"/>
            </w:pPr>
            <w:r>
              <w:rPr>
                <w:b/>
                <w:color w:val="575756"/>
                <w:w w:val="105"/>
                <w:sz w:val="19"/>
                <w:szCs w:val="19"/>
              </w:rPr>
              <w:t>Assist. Lana K. Gotvan, LL.M., MJur</w:t>
            </w:r>
          </w:p>
          <w:p w14:paraId="76009F6F" w14:textId="77777777" w:rsidR="005C4E64" w:rsidRDefault="00900070">
            <w:pPr>
              <w:pStyle w:val="TableParagraph"/>
              <w:spacing w:before="10"/>
            </w:pPr>
            <w:r>
              <w:rPr>
                <w:i/>
                <w:color w:val="575756"/>
                <w:w w:val="105"/>
                <w:sz w:val="15"/>
                <w:szCs w:val="15"/>
              </w:rPr>
              <w:t xml:space="preserve">Faculty of Law, University of Ljubljana, Department of </w:t>
            </w:r>
            <w:r>
              <w:rPr>
                <w:i/>
                <w:iCs/>
                <w:color w:val="575756"/>
                <w:sz w:val="15"/>
                <w:szCs w:val="15"/>
              </w:rPr>
              <w:t>Legal</w:t>
            </w:r>
            <w:r>
              <w:rPr>
                <w:i/>
                <w:color w:val="575756"/>
                <w:w w:val="105"/>
                <w:sz w:val="15"/>
                <w:szCs w:val="15"/>
              </w:rPr>
              <w:t xml:space="preserve"> and </w:t>
            </w:r>
            <w:r>
              <w:rPr>
                <w:i/>
                <w:iCs/>
                <w:color w:val="575756"/>
                <w:sz w:val="15"/>
                <w:szCs w:val="15"/>
              </w:rPr>
              <w:t>Economic Science</w:t>
            </w:r>
          </w:p>
          <w:p w14:paraId="6B0CB9F1" w14:textId="77777777" w:rsidR="0011014D" w:rsidRDefault="00900070">
            <w:pPr>
              <w:pStyle w:val="TableParagraph"/>
              <w:spacing w:before="30"/>
            </w:pPr>
            <w:r>
              <w:rPr>
                <w:b/>
                <w:color w:val="575756"/>
                <w:w w:val="105"/>
                <w:sz w:val="18"/>
                <w:szCs w:val="18"/>
              </w:rPr>
              <w:t>The Challenges of Personal Data Processing in Developing AI-Driven Tools for Judicial Proceedings in the EU: The Example of CREA2</w:t>
            </w:r>
          </w:p>
          <w:p w14:paraId="62464D95" w14:textId="276C3020" w:rsidR="0011014D" w:rsidRDefault="00900070" w:rsidP="00C844CB">
            <w:pPr>
              <w:pStyle w:val="TableParagraph"/>
              <w:spacing w:before="20" w:after="50"/>
              <w:jc w:val="both"/>
            </w:pPr>
            <w:r>
              <w:rPr>
                <w:color w:val="575756"/>
                <w:w w:val="105"/>
                <w:sz w:val="15"/>
                <w:szCs w:val="15"/>
              </w:rPr>
              <w:t xml:space="preserve">Lana K. Gotvan is a Teaching Assistant at the Department of </w:t>
            </w:r>
            <w:r>
              <w:rPr>
                <w:color w:val="575756"/>
                <w:sz w:val="15"/>
                <w:szCs w:val="15"/>
              </w:rPr>
              <w:t>Legal</w:t>
            </w:r>
            <w:r>
              <w:rPr>
                <w:color w:val="575756"/>
                <w:w w:val="105"/>
                <w:sz w:val="15"/>
                <w:szCs w:val="15"/>
              </w:rPr>
              <w:t xml:space="preserve"> and </w:t>
            </w:r>
            <w:r>
              <w:rPr>
                <w:color w:val="575756"/>
                <w:sz w:val="15"/>
                <w:szCs w:val="15"/>
              </w:rPr>
              <w:t>Economic Science</w:t>
            </w:r>
            <w:r>
              <w:rPr>
                <w:color w:val="575756"/>
                <w:w w:val="105"/>
                <w:sz w:val="15"/>
                <w:szCs w:val="15"/>
              </w:rPr>
              <w:t>, Faculty of Law, University of Ljubljana.</w:t>
            </w:r>
          </w:p>
        </w:tc>
      </w:tr>
      <w:tr w:rsidR="0011014D" w14:paraId="3C810A86" w14:textId="77777777">
        <w:trPr>
          <w:cantSplit/>
        </w:trPr>
        <w:tc>
          <w:tcPr>
            <w:tcW w:w="1400" w:type="dxa"/>
          </w:tcPr>
          <w:p w14:paraId="3B46119A" w14:textId="77777777" w:rsidR="0011014D" w:rsidRDefault="00900070">
            <w:pPr>
              <w:pStyle w:val="TableParagraph"/>
              <w:spacing w:before="80" w:after="50"/>
            </w:pPr>
            <w:r>
              <w:rPr>
                <w:color w:val="575756"/>
                <w:w w:val="105"/>
                <w:sz w:val="18"/>
                <w:szCs w:val="18"/>
              </w:rPr>
              <w:t>13.50–14.10</w:t>
            </w:r>
          </w:p>
        </w:tc>
        <w:tc>
          <w:tcPr>
            <w:tcW w:w="8244" w:type="dxa"/>
          </w:tcPr>
          <w:p w14:paraId="0A1E03B6" w14:textId="77777777" w:rsidR="0011014D" w:rsidRDefault="00900070">
            <w:pPr>
              <w:pStyle w:val="TableParagraph"/>
              <w:spacing w:before="80" w:after="50"/>
            </w:pPr>
            <w:r>
              <w:rPr>
                <w:color w:val="575756"/>
                <w:w w:val="105"/>
                <w:sz w:val="18"/>
                <w:szCs w:val="18"/>
              </w:rPr>
              <w:t>Discussion</w:t>
            </w:r>
          </w:p>
        </w:tc>
      </w:tr>
      <w:tr w:rsidR="0011014D" w14:paraId="1BCBEE26" w14:textId="77777777">
        <w:trPr>
          <w:cantSplit/>
        </w:trPr>
        <w:tc>
          <w:tcPr>
            <w:tcW w:w="1400" w:type="dxa"/>
          </w:tcPr>
          <w:p w14:paraId="3D7D935E" w14:textId="77777777" w:rsidR="0011014D" w:rsidRDefault="00900070">
            <w:pPr>
              <w:pStyle w:val="TableParagraph"/>
              <w:spacing w:before="80" w:after="50"/>
            </w:pPr>
            <w:r>
              <w:rPr>
                <w:color w:val="575756"/>
                <w:w w:val="105"/>
                <w:sz w:val="18"/>
                <w:szCs w:val="18"/>
              </w:rPr>
              <w:t>14.10–14.20</w:t>
            </w:r>
          </w:p>
        </w:tc>
        <w:tc>
          <w:tcPr>
            <w:tcW w:w="8244" w:type="dxa"/>
          </w:tcPr>
          <w:p w14:paraId="158B4B14" w14:textId="77777777" w:rsidR="0011014D" w:rsidRDefault="00900070">
            <w:pPr>
              <w:pStyle w:val="TableParagraph"/>
              <w:spacing w:before="80" w:after="50"/>
            </w:pPr>
            <w:r>
              <w:rPr>
                <w:color w:val="575756"/>
                <w:w w:val="105"/>
                <w:sz w:val="18"/>
                <w:szCs w:val="18"/>
              </w:rPr>
              <w:t>Break</w:t>
            </w:r>
          </w:p>
        </w:tc>
      </w:tr>
      <w:tr w:rsidR="0011014D" w14:paraId="3F505AA7" w14:textId="77777777">
        <w:trPr>
          <w:cantSplit/>
        </w:trPr>
        <w:tc>
          <w:tcPr>
            <w:tcW w:w="1400" w:type="dxa"/>
          </w:tcPr>
          <w:p w14:paraId="797BDDE6" w14:textId="77777777" w:rsidR="0011014D" w:rsidRDefault="00900070">
            <w:pPr>
              <w:pStyle w:val="TableParagraph"/>
              <w:spacing w:before="170" w:after="60"/>
            </w:pPr>
            <w:r>
              <w:rPr>
                <w:b/>
                <w:i/>
                <w:color w:val="DB251A"/>
                <w:w w:val="115"/>
                <w:sz w:val="18"/>
                <w:szCs w:val="18"/>
              </w:rPr>
              <w:t>PANEL II</w:t>
            </w:r>
          </w:p>
        </w:tc>
        <w:tc>
          <w:tcPr>
            <w:tcW w:w="8244" w:type="dxa"/>
          </w:tcPr>
          <w:p w14:paraId="1FFCC64E" w14:textId="77777777" w:rsidR="0011014D" w:rsidRDefault="00900070">
            <w:pPr>
              <w:pStyle w:val="TableParagraph"/>
              <w:spacing w:before="170" w:after="60"/>
            </w:pPr>
            <w:r>
              <w:rPr>
                <w:b/>
                <w:i/>
                <w:color w:val="DB251A"/>
                <w:w w:val="115"/>
                <w:sz w:val="18"/>
                <w:szCs w:val="18"/>
              </w:rPr>
              <w:t>Regulatory Framework: Data and the Artificial Intelligence Act</w:t>
            </w:r>
          </w:p>
        </w:tc>
      </w:tr>
      <w:tr w:rsidR="0011014D" w14:paraId="21AE6ADB" w14:textId="77777777">
        <w:trPr>
          <w:cantSplit/>
        </w:trPr>
        <w:tc>
          <w:tcPr>
            <w:tcW w:w="1400" w:type="dxa"/>
          </w:tcPr>
          <w:p w14:paraId="342E38B2" w14:textId="77777777" w:rsidR="0011014D" w:rsidRDefault="00900070">
            <w:pPr>
              <w:pStyle w:val="TableParagraph"/>
              <w:spacing w:before="100"/>
            </w:pPr>
            <w:r>
              <w:rPr>
                <w:b/>
                <w:color w:val="575756"/>
                <w:w w:val="105"/>
                <w:sz w:val="18"/>
                <w:szCs w:val="18"/>
              </w:rPr>
              <w:t>14.20–14.40</w:t>
            </w:r>
          </w:p>
        </w:tc>
        <w:tc>
          <w:tcPr>
            <w:tcW w:w="8244" w:type="dxa"/>
          </w:tcPr>
          <w:p w14:paraId="6C41D728" w14:textId="77777777" w:rsidR="0011014D" w:rsidRDefault="00900070">
            <w:pPr>
              <w:pStyle w:val="TableParagraph"/>
              <w:spacing w:before="100"/>
            </w:pPr>
            <w:r>
              <w:rPr>
                <w:b/>
                <w:color w:val="575756"/>
                <w:w w:val="105"/>
                <w:sz w:val="19"/>
                <w:szCs w:val="19"/>
              </w:rPr>
              <w:t>Assist. Ambrož Korljan</w:t>
            </w:r>
          </w:p>
          <w:p w14:paraId="7CF8A2C0" w14:textId="77777777" w:rsidR="005C4E64" w:rsidRDefault="00900070">
            <w:pPr>
              <w:pStyle w:val="TableParagraph"/>
              <w:spacing w:before="10"/>
            </w:pPr>
            <w:r>
              <w:rPr>
                <w:i/>
                <w:color w:val="575756"/>
                <w:w w:val="105"/>
                <w:sz w:val="15"/>
                <w:szCs w:val="15"/>
              </w:rPr>
              <w:t xml:space="preserve">Faculty of Law, University of Ljubljana, Department of </w:t>
            </w:r>
            <w:r>
              <w:rPr>
                <w:i/>
                <w:iCs/>
                <w:color w:val="575756"/>
                <w:sz w:val="15"/>
                <w:szCs w:val="15"/>
              </w:rPr>
              <w:t>Legal</w:t>
            </w:r>
            <w:r>
              <w:rPr>
                <w:i/>
                <w:color w:val="575756"/>
                <w:w w:val="105"/>
                <w:sz w:val="15"/>
                <w:szCs w:val="15"/>
              </w:rPr>
              <w:t xml:space="preserve"> and </w:t>
            </w:r>
            <w:r>
              <w:rPr>
                <w:i/>
                <w:iCs/>
                <w:color w:val="575756"/>
                <w:sz w:val="15"/>
                <w:szCs w:val="15"/>
              </w:rPr>
              <w:t>Economic Science</w:t>
            </w:r>
            <w:r>
              <w:rPr>
                <w:i/>
                <w:color w:val="575756"/>
                <w:w w:val="105"/>
                <w:sz w:val="15"/>
                <w:szCs w:val="15"/>
              </w:rPr>
              <w:t xml:space="preserve">; German-Slovenian Chamber of Commerce and Industry</w:t>
            </w:r>
          </w:p>
          <w:p w14:paraId="00941E1D" w14:textId="77777777" w:rsidR="005C4E64" w:rsidRDefault="00B27D3C">
            <w:pPr>
              <w:pStyle w:val="TableParagraph"/>
              <w:spacing w:before="30"/>
            </w:pPr>
            <w:r>
              <w:rPr>
                <w:b/>
                <w:bCs/>
                <w:color w:val="575756"/>
                <w:sz w:val="18"/>
                <w:szCs w:val="18"/>
              </w:rPr>
              <w:t>Non-Personal Data as Fuel for Artificial Intelligence: Third-Party Access under the Data Act</w:t>
            </w:r>
          </w:p>
          <w:p w14:paraId="1667A840" w14:textId="0B65623D" w:rsidR="0011014D" w:rsidRDefault="00900070">
            <w:pPr>
              <w:pStyle w:val="TableParagraph"/>
              <w:spacing w:before="20" w:after="50"/>
              <w:jc w:val="both"/>
            </w:pPr>
            <w:r>
              <w:rPr>
                <w:color w:val="575756"/>
                <w:w w:val="105"/>
                <w:sz w:val="15"/>
                <w:szCs w:val="15"/>
              </w:rPr>
              <w:t xml:space="preserve">Ambrož Korljan is a researcher at the Faculty of Law, University of Ljubljana. At the German-Slovenian Chamber of Commerce and Industry, he works as a legal counsel and coordinator of the working group on artificial intelligence.</w:t>
            </w:r>
          </w:p>
        </w:tc>
      </w:tr>
      <w:tr w:rsidR="0011014D" w14:paraId="19C497C9" w14:textId="77777777">
        <w:trPr>
          <w:cantSplit/>
        </w:trPr>
        <w:tc>
          <w:tcPr>
            <w:tcW w:w="1400" w:type="dxa"/>
          </w:tcPr>
          <w:p w14:paraId="08B29AFA" w14:textId="77777777" w:rsidR="0011014D" w:rsidRDefault="00900070">
            <w:pPr>
              <w:pStyle w:val="TableParagraph"/>
              <w:spacing w:before="100"/>
            </w:pPr>
            <w:r>
              <w:rPr>
                <w:b/>
                <w:color w:val="575756"/>
                <w:w w:val="105"/>
                <w:sz w:val="18"/>
                <w:szCs w:val="18"/>
              </w:rPr>
              <w:t>14.40–15.00</w:t>
            </w:r>
          </w:p>
        </w:tc>
        <w:tc>
          <w:tcPr>
            <w:tcW w:w="8244" w:type="dxa"/>
          </w:tcPr>
          <w:p w14:paraId="46F02849" w14:textId="77777777" w:rsidR="0011014D" w:rsidRDefault="00900070">
            <w:pPr>
              <w:pStyle w:val="TableParagraph"/>
              <w:spacing w:before="100"/>
            </w:pPr>
            <w:r>
              <w:rPr>
                <w:b/>
                <w:color w:val="575756"/>
                <w:w w:val="105"/>
                <w:sz w:val="19"/>
                <w:szCs w:val="19"/>
              </w:rPr>
              <w:t>Daša Tičar</w:t>
            </w:r>
          </w:p>
          <w:p w14:paraId="06464C98" w14:textId="77777777" w:rsidR="0011014D" w:rsidRDefault="00900070">
            <w:pPr>
              <w:pStyle w:val="TableParagraph"/>
              <w:spacing w:before="10"/>
            </w:pPr>
            <w:r>
              <w:rPr>
                <w:i/>
                <w:color w:val="575756"/>
                <w:w w:val="105"/>
                <w:sz w:val="15"/>
                <w:szCs w:val="15"/>
              </w:rPr>
              <w:t>University of Ljubljana (doctoral studies); European Central Bank</w:t>
            </w:r>
          </w:p>
          <w:p w14:paraId="51F50F0D" w14:textId="77777777" w:rsidR="0011014D" w:rsidRDefault="00900070">
            <w:pPr>
              <w:pStyle w:val="TableParagraph"/>
              <w:spacing w:before="30"/>
            </w:pPr>
            <w:r>
              <w:rPr>
                <w:b/>
                <w:color w:val="575756"/>
                <w:w w:val="105"/>
                <w:sz w:val="18"/>
                <w:szCs w:val="18"/>
              </w:rPr>
              <w:t>AI Act and Systemic Risk</w:t>
            </w:r>
          </w:p>
          <w:p w14:paraId="414F4987" w14:textId="77777777" w:rsidR="0011014D" w:rsidRDefault="00900070">
            <w:pPr>
              <w:pStyle w:val="TableParagraph"/>
              <w:spacing w:before="20" w:after="50"/>
              <w:jc w:val="both"/>
            </w:pPr>
            <w:r>
              <w:rPr>
                <w:color w:val="575756"/>
                <w:w w:val="105"/>
                <w:sz w:val="15"/>
                <w:szCs w:val="15"/>
              </w:rPr>
              <w:t>Daša Tičar is affiliated with the University of Ljubljana through her PhD studies, which focus on the implications of the EU AI Act for the financial sector. She currently works for the European Central Bank.</w:t>
            </w:r>
          </w:p>
        </w:tc>
      </w:tr>
      <w:tr w:rsidR="0011014D" w14:paraId="0132B962" w14:textId="77777777">
        <w:trPr>
          <w:cantSplit/>
        </w:trPr>
        <w:tc>
          <w:tcPr>
            <w:tcW w:w="1400" w:type="dxa"/>
          </w:tcPr>
          <w:p w14:paraId="25FFC865" w14:textId="77777777" w:rsidR="0011014D" w:rsidRDefault="00900070">
            <w:pPr>
              <w:pStyle w:val="TableParagraph"/>
              <w:spacing w:before="100"/>
            </w:pPr>
            <w:r>
              <w:rPr>
                <w:b/>
                <w:color w:val="575756"/>
                <w:w w:val="105"/>
                <w:sz w:val="18"/>
                <w:szCs w:val="18"/>
              </w:rPr>
              <w:t>15.00–15.20</w:t>
            </w:r>
          </w:p>
        </w:tc>
        <w:tc>
          <w:tcPr>
            <w:tcW w:w="8244" w:type="dxa"/>
          </w:tcPr>
          <w:p w14:paraId="07A2BCF3" w14:textId="77777777" w:rsidR="005C4E64" w:rsidRDefault="00D7424F">
            <w:pPr>
              <w:pStyle w:val="TableParagraph"/>
            </w:pPr>
            <w:r>
              <w:rPr>
                <w:b/>
                <w:bCs/>
                <w:color w:val="575756"/>
                <w:sz w:val="19"/>
                <w:szCs w:val="19"/>
              </w:rPr>
              <w:t>Nadja Strle, LL.M. (UL), LL.M. (KU Leuven)</w:t>
            </w:r>
          </w:p>
          <w:p w14:paraId="0BC75CCB" w14:textId="77777777" w:rsidR="005C4E64" w:rsidRDefault="00900070">
            <w:pPr>
              <w:pStyle w:val="TableParagraph"/>
              <w:spacing w:before="10"/>
            </w:pPr>
            <w:r>
              <w:rPr>
                <w:i/>
                <w:color w:val="575756"/>
                <w:w w:val="105"/>
                <w:sz w:val="15"/>
                <w:szCs w:val="15"/>
              </w:rPr>
              <w:t xml:space="preserve">Trainee Attorney, Lemut Strle Law Firm</w:t>
            </w:r>
          </w:p>
          <w:p w14:paraId="4B72C431" w14:textId="77777777" w:rsidR="005C4E64" w:rsidRDefault="0037158E">
            <w:pPr>
              <w:pStyle w:val="TableParagraph"/>
              <w:spacing w:before="30"/>
            </w:pPr>
            <w:r>
              <w:rPr>
                <w:b/>
                <w:bCs/>
                <w:color w:val="575756"/>
                <w:sz w:val="18"/>
                <w:szCs w:val="18"/>
              </w:rPr>
              <w:t>AI-Driven Tools in Judicial Proceedings and the EU AI Act: From Classification to Compliance</w:t>
            </w:r>
          </w:p>
          <w:p w14:paraId="27CD11DB" w14:textId="7EE653BE" w:rsidR="0011014D" w:rsidRDefault="00900070" w:rsidP="00D83B99">
            <w:pPr>
              <w:pStyle w:val="TableParagraph"/>
              <w:spacing w:before="20" w:after="50"/>
              <w:jc w:val="both"/>
            </w:pPr>
            <w:r>
              <w:rPr>
                <w:color w:val="575756"/>
                <w:w w:val="105"/>
                <w:sz w:val="15"/>
                <w:szCs w:val="15"/>
              </w:rPr>
              <w:t xml:space="preserve">Nadja Strle is a legal </w:t>
            </w:r>
            <w:r>
              <w:rPr>
                <w:color w:val="575756"/>
                <w:sz w:val="15"/>
                <w:szCs w:val="15"/>
              </w:rPr>
              <w:t>professional</w:t>
            </w:r>
            <w:r>
              <w:rPr>
                <w:color w:val="575756"/>
                <w:w w:val="105"/>
                <w:sz w:val="15"/>
                <w:szCs w:val="15"/>
              </w:rPr>
              <w:t xml:space="preserve"> specialising in EU </w:t>
            </w:r>
            <w:r>
              <w:rPr>
                <w:color w:val="575756"/>
                <w:sz w:val="15"/>
                <w:szCs w:val="15"/>
              </w:rPr>
              <w:t>law</w:t>
            </w:r>
            <w:r>
              <w:rPr>
                <w:color w:val="575756"/>
                <w:w w:val="105"/>
                <w:sz w:val="15"/>
                <w:szCs w:val="15"/>
              </w:rPr>
              <w:t xml:space="preserve">, with expertise in data protection, artificial intelligence and digital </w:t>
            </w:r>
            <w:r>
              <w:rPr>
                <w:color w:val="575756"/>
                <w:sz w:val="15"/>
                <w:szCs w:val="15"/>
              </w:rPr>
              <w:t>platforms.</w:t>
            </w:r>
            <w:r>
              <w:rPr>
                <w:color w:val="575756"/>
                <w:w w:val="105"/>
                <w:sz w:val="15"/>
                <w:szCs w:val="15"/>
              </w:rPr>
              <w:t xml:space="preserve"> She holds an Advanced </w:t>
            </w:r>
            <w:r>
              <w:rPr>
                <w:color w:val="575756"/>
                <w:sz w:val="15"/>
                <w:szCs w:val="15"/>
              </w:rPr>
              <w:t>Master’s</w:t>
            </w:r>
            <w:r>
              <w:rPr>
                <w:color w:val="575756"/>
                <w:w w:val="105"/>
                <w:sz w:val="15"/>
                <w:szCs w:val="15"/>
              </w:rPr>
              <w:t xml:space="preserve"> degree in Intellectual Property and ICT Law from KU Leuven.</w:t>
            </w:r>
          </w:p>
        </w:tc>
      </w:tr>
      <w:tr w:rsidR="0011014D" w14:paraId="63E37D26" w14:textId="77777777">
        <w:trPr>
          <w:cantSplit/>
        </w:trPr>
        <w:tc>
          <w:tcPr>
            <w:tcW w:w="1400" w:type="dxa"/>
          </w:tcPr>
          <w:p w14:paraId="11FE8845" w14:textId="77777777" w:rsidR="0011014D" w:rsidRDefault="00900070">
            <w:pPr>
              <w:pStyle w:val="TableParagraph"/>
              <w:spacing w:before="80" w:after="50"/>
            </w:pPr>
            <w:r>
              <w:rPr>
                <w:color w:val="575756"/>
                <w:w w:val="105"/>
                <w:sz w:val="18"/>
                <w:szCs w:val="18"/>
              </w:rPr>
              <w:t>15.20–15.40</w:t>
            </w:r>
          </w:p>
        </w:tc>
        <w:tc>
          <w:tcPr>
            <w:tcW w:w="8244" w:type="dxa"/>
          </w:tcPr>
          <w:p w14:paraId="6CBE8439" w14:textId="77777777" w:rsidR="0011014D" w:rsidRDefault="00900070">
            <w:pPr>
              <w:pStyle w:val="TableParagraph"/>
              <w:spacing w:before="80" w:after="50"/>
            </w:pPr>
            <w:r>
              <w:rPr>
                <w:color w:val="575756"/>
                <w:w w:val="105"/>
                <w:sz w:val="18"/>
                <w:szCs w:val="18"/>
              </w:rPr>
              <w:t>Discussion</w:t>
            </w:r>
          </w:p>
        </w:tc>
      </w:tr>
      <w:tr w:rsidR="0011014D" w14:paraId="34719655" w14:textId="77777777">
        <w:trPr>
          <w:cantSplit/>
        </w:trPr>
        <w:tc>
          <w:tcPr>
            <w:tcW w:w="1400" w:type="dxa"/>
          </w:tcPr>
          <w:p w14:paraId="2944F565" w14:textId="77777777" w:rsidR="0011014D" w:rsidRDefault="00900070">
            <w:pPr>
              <w:pStyle w:val="TableParagraph"/>
              <w:spacing w:before="80" w:after="50"/>
            </w:pPr>
            <w:r>
              <w:rPr>
                <w:color w:val="575756"/>
                <w:w w:val="105"/>
                <w:sz w:val="18"/>
                <w:szCs w:val="18"/>
              </w:rPr>
              <w:t>15.40–15.50</w:t>
            </w:r>
          </w:p>
        </w:tc>
        <w:tc>
          <w:tcPr>
            <w:tcW w:w="8244" w:type="dxa"/>
          </w:tcPr>
          <w:p w14:paraId="5586EE52" w14:textId="77777777" w:rsidR="0011014D" w:rsidRDefault="00900070">
            <w:pPr>
              <w:pStyle w:val="TableParagraph"/>
              <w:spacing w:before="80" w:after="50"/>
            </w:pPr>
            <w:r>
              <w:rPr>
                <w:color w:val="575756"/>
                <w:w w:val="105"/>
                <w:sz w:val="18"/>
                <w:szCs w:val="18"/>
              </w:rPr>
              <w:t>Break</w:t>
            </w:r>
          </w:p>
        </w:tc>
      </w:tr>
      <w:tr w:rsidR="0011014D" w14:paraId="37003AD3" w14:textId="77777777">
        <w:trPr>
          <w:cantSplit/>
        </w:trPr>
        <w:tc>
          <w:tcPr>
            <w:tcW w:w="1400" w:type="dxa"/>
          </w:tcPr>
          <w:p w14:paraId="04A10CDB" w14:textId="77777777" w:rsidR="0011014D" w:rsidRDefault="00900070">
            <w:pPr>
              <w:pStyle w:val="TableParagraph"/>
              <w:spacing w:before="170" w:after="60"/>
            </w:pPr>
            <w:r>
              <w:rPr>
                <w:b/>
                <w:i/>
                <w:color w:val="DB251A"/>
                <w:w w:val="115"/>
                <w:sz w:val="18"/>
                <w:szCs w:val="18"/>
              </w:rPr>
              <w:t>PANEL III</w:t>
            </w:r>
          </w:p>
        </w:tc>
        <w:tc>
          <w:tcPr>
            <w:tcW w:w="8244" w:type="dxa"/>
          </w:tcPr>
          <w:p w14:paraId="3176D619" w14:textId="77777777" w:rsidR="0011014D" w:rsidRDefault="00900070">
            <w:pPr>
              <w:pStyle w:val="TableParagraph"/>
              <w:spacing w:before="170" w:after="60"/>
            </w:pPr>
            <w:r>
              <w:rPr>
                <w:b/>
                <w:i/>
                <w:color w:val="DB251A"/>
                <w:w w:val="115"/>
                <w:sz w:val="18"/>
                <w:szCs w:val="18"/>
              </w:rPr>
              <w:t>Artificial Intelligence in Research: Ethics and Copyright</w:t>
            </w:r>
          </w:p>
        </w:tc>
      </w:tr>
      <w:tr w:rsidR="0011014D" w14:paraId="2D207A13" w14:textId="77777777">
        <w:trPr>
          <w:cantSplit/>
        </w:trPr>
        <w:tc>
          <w:tcPr>
            <w:tcW w:w="1400" w:type="dxa"/>
          </w:tcPr>
          <w:p w14:paraId="45D3D4C0" w14:textId="77777777" w:rsidR="0011014D" w:rsidRDefault="00900070">
            <w:pPr>
              <w:pStyle w:val="TableParagraph"/>
              <w:spacing w:before="100"/>
            </w:pPr>
            <w:r>
              <w:rPr>
                <w:b/>
                <w:color w:val="575756"/>
                <w:w w:val="105"/>
                <w:sz w:val="18"/>
                <w:szCs w:val="18"/>
              </w:rPr>
              <w:t>15.50–16.10</w:t>
            </w:r>
          </w:p>
        </w:tc>
        <w:tc>
          <w:tcPr>
            <w:tcW w:w="8244" w:type="dxa"/>
          </w:tcPr>
          <w:p w14:paraId="6A95B066" w14:textId="77777777" w:rsidR="0011014D" w:rsidRDefault="00900070">
            <w:pPr>
              <w:pStyle w:val="TableParagraph"/>
              <w:spacing w:before="100"/>
            </w:pPr>
            <w:r>
              <w:rPr>
                <w:b/>
                <w:color w:val="575756"/>
                <w:w w:val="105"/>
                <w:sz w:val="19"/>
                <w:szCs w:val="19"/>
              </w:rPr>
              <w:t>Assoc. Prof. Dr. Matija Damjan</w:t>
            </w:r>
          </w:p>
          <w:p w14:paraId="0B9D336B" w14:textId="77777777" w:rsidR="0011014D" w:rsidRDefault="00900070">
            <w:pPr>
              <w:pStyle w:val="TableParagraph"/>
              <w:spacing w:before="10"/>
            </w:pPr>
            <w:r>
              <w:rPr>
                <w:i/>
                <w:color w:val="575756"/>
                <w:w w:val="105"/>
                <w:sz w:val="15"/>
                <w:szCs w:val="15"/>
              </w:rPr>
              <w:t>Faculty of Law, University of Ljubljana, Department of Civil Law; Institute for Comparative Law</w:t>
            </w:r>
          </w:p>
          <w:p w14:paraId="28CA34BD" w14:textId="77777777" w:rsidR="0011014D" w:rsidRDefault="00900070">
            <w:pPr>
              <w:pStyle w:val="TableParagraph"/>
              <w:spacing w:before="30"/>
            </w:pPr>
            <w:r>
              <w:rPr>
                <w:b/>
                <w:color w:val="575756"/>
                <w:w w:val="105"/>
                <w:sz w:val="18"/>
                <w:szCs w:val="18"/>
              </w:rPr>
              <w:t>Copyright and Artificial Intelligence in Research</w:t>
            </w:r>
          </w:p>
          <w:p w14:paraId="7055F838" w14:textId="77777777" w:rsidR="0011014D" w:rsidRDefault="00900070">
            <w:pPr>
              <w:pStyle w:val="TableParagraph"/>
              <w:spacing w:before="20" w:after="50"/>
              <w:jc w:val="both"/>
            </w:pPr>
            <w:r>
              <w:rPr>
                <w:color w:val="575756"/>
                <w:w w:val="105"/>
                <w:sz w:val="15"/>
                <w:szCs w:val="15"/>
              </w:rPr>
              <w:t>Matija Damjan is an Associate Professor at the Department of Civil Law, Faculty of Law, University of Ljubljana, and Director of the Institute for Comparative Law.</w:t>
            </w:r>
          </w:p>
        </w:tc>
      </w:tr>
      <w:tr w:rsidR="0011014D" w14:paraId="710CB2A1" w14:textId="77777777">
        <w:trPr>
          <w:cantSplit/>
        </w:trPr>
        <w:tc>
          <w:tcPr>
            <w:tcW w:w="1400" w:type="dxa"/>
          </w:tcPr>
          <w:p w14:paraId="51F7FCF3" w14:textId="77777777" w:rsidR="0011014D" w:rsidRDefault="00900070">
            <w:pPr>
              <w:pStyle w:val="TableParagraph"/>
              <w:spacing w:before="100"/>
            </w:pPr>
            <w:r>
              <w:rPr>
                <w:b/>
                <w:color w:val="575756"/>
                <w:w w:val="105"/>
                <w:sz w:val="18"/>
                <w:szCs w:val="18"/>
              </w:rPr>
              <w:t>16.10–16.30</w:t>
            </w:r>
          </w:p>
        </w:tc>
        <w:tc>
          <w:tcPr>
            <w:tcW w:w="8244" w:type="dxa"/>
          </w:tcPr>
          <w:p w14:paraId="31AFCC25" w14:textId="77777777" w:rsidR="0011014D" w:rsidRDefault="00900070">
            <w:pPr>
              <w:pStyle w:val="TableParagraph"/>
              <w:spacing w:before="100"/>
            </w:pPr>
            <w:r>
              <w:rPr>
                <w:b/>
                <w:color w:val="575756"/>
                <w:w w:val="105"/>
                <w:sz w:val="19"/>
                <w:szCs w:val="19"/>
              </w:rPr>
              <w:t>Assist. Prof. Dr. Katja Štemberger Brizani</w:t>
            </w:r>
          </w:p>
          <w:p w14:paraId="4037876D" w14:textId="77777777" w:rsidR="0011014D" w:rsidRDefault="00900070">
            <w:pPr>
              <w:pStyle w:val="TableParagraph"/>
              <w:spacing w:before="10"/>
            </w:pPr>
            <w:r>
              <w:rPr>
                <w:i/>
                <w:color w:val="575756"/>
                <w:w w:val="105"/>
                <w:sz w:val="15"/>
                <w:szCs w:val="15"/>
              </w:rPr>
              <w:t>Faculty of Law, University of Ljubljana, Department of Administrative Law</w:t>
            </w:r>
          </w:p>
          <w:p w14:paraId="2D532E3A" w14:textId="77777777" w:rsidR="0011014D" w:rsidRDefault="00900070">
            <w:pPr>
              <w:pStyle w:val="TableParagraph"/>
              <w:spacing w:before="30"/>
            </w:pPr>
            <w:r>
              <w:rPr>
                <w:b/>
                <w:color w:val="575756"/>
                <w:w w:val="105"/>
                <w:sz w:val="18"/>
                <w:szCs w:val="18"/>
              </w:rPr>
              <w:t>Confidential Data, the GDPR and Artificial Intelligence</w:t>
            </w:r>
          </w:p>
          <w:p w14:paraId="6B212170" w14:textId="77777777" w:rsidR="0011014D" w:rsidRDefault="00900070">
            <w:pPr>
              <w:pStyle w:val="TableParagraph"/>
              <w:spacing w:before="20" w:after="50"/>
              <w:jc w:val="both"/>
            </w:pPr>
            <w:r>
              <w:rPr>
                <w:color w:val="575756"/>
                <w:w w:val="105"/>
                <w:sz w:val="15"/>
                <w:szCs w:val="15"/>
              </w:rPr>
              <w:t>Katja Štemberger Brizani is an Assistant Professor at the Faculty of Law, University of Ljubljana.</w:t>
            </w:r>
          </w:p>
        </w:tc>
      </w:tr>
      <w:tr w:rsidR="0011014D" w14:paraId="3EB1CB5F" w14:textId="77777777">
        <w:trPr>
          <w:cantSplit/>
        </w:trPr>
        <w:tc>
          <w:tcPr>
            <w:tcW w:w="1400" w:type="dxa"/>
          </w:tcPr>
          <w:p w14:paraId="1EDD7DE8" w14:textId="77777777" w:rsidR="0011014D" w:rsidRDefault="00900070">
            <w:pPr>
              <w:pStyle w:val="TableParagraph"/>
              <w:spacing w:before="100"/>
            </w:pPr>
            <w:r>
              <w:rPr>
                <w:b/>
                <w:color w:val="575756"/>
                <w:w w:val="105"/>
                <w:sz w:val="18"/>
                <w:szCs w:val="18"/>
              </w:rPr>
              <w:t>16.30–16.50</w:t>
            </w:r>
          </w:p>
        </w:tc>
        <w:tc>
          <w:tcPr>
            <w:tcW w:w="8244" w:type="dxa"/>
          </w:tcPr>
          <w:p w14:paraId="3233EB2C" w14:textId="77777777" w:rsidR="0011014D" w:rsidRDefault="00900070">
            <w:pPr>
              <w:pStyle w:val="TableParagraph"/>
              <w:spacing w:before="100"/>
            </w:pPr>
            <w:r>
              <w:rPr>
                <w:b/>
                <w:color w:val="575756"/>
                <w:w w:val="105"/>
                <w:sz w:val="19"/>
                <w:szCs w:val="19"/>
              </w:rPr>
              <w:t>Assist. Lucija Strojan, LL.M.</w:t>
            </w:r>
          </w:p>
          <w:p w14:paraId="0CD1D22D" w14:textId="77777777" w:rsidR="0011014D" w:rsidRDefault="00900070">
            <w:pPr>
              <w:pStyle w:val="TableParagraph"/>
              <w:spacing w:before="10"/>
            </w:pPr>
            <w:r>
              <w:rPr>
                <w:i/>
                <w:color w:val="575756"/>
                <w:w w:val="105"/>
                <w:sz w:val="15"/>
                <w:szCs w:val="15"/>
              </w:rPr>
              <w:t>Faculty of Law, University of Ljubljana, Department of Civil Law</w:t>
            </w:r>
          </w:p>
          <w:p w14:paraId="6878BDFF" w14:textId="77777777" w:rsidR="0011014D" w:rsidRDefault="00900070">
            <w:pPr>
              <w:pStyle w:val="TableParagraph"/>
              <w:spacing w:before="30"/>
            </w:pPr>
            <w:r>
              <w:rPr>
                <w:b/>
                <w:color w:val="575756"/>
                <w:w w:val="105"/>
                <w:sz w:val="18"/>
                <w:szCs w:val="18"/>
              </w:rPr>
              <w:t>Artificial Intelligence in Research: Ethical Limits and Good Practices?</w:t>
            </w:r>
          </w:p>
          <w:p w14:paraId="7B1DBB92" w14:textId="77777777" w:rsidR="0011014D" w:rsidRDefault="00900070">
            <w:pPr>
              <w:pStyle w:val="TableParagraph"/>
              <w:spacing w:before="20" w:after="50"/>
              <w:jc w:val="both"/>
            </w:pPr>
            <w:r>
              <w:rPr>
                <w:color w:val="575756"/>
                <w:w w:val="105"/>
                <w:sz w:val="15"/>
                <w:szCs w:val="15"/>
              </w:rPr>
              <w:t>Lucija Strojan is a researcher at the Institute for Comparative Law and a Teaching Assistant at the Department of Civil Law, Faculty of Law, University of Ljubljana.</w:t>
            </w:r>
          </w:p>
        </w:tc>
      </w:tr>
      <w:tr w:rsidR="0011014D" w14:paraId="5DE66898" w14:textId="77777777">
        <w:trPr>
          <w:cantSplit/>
        </w:trPr>
        <w:tc>
          <w:tcPr>
            <w:tcW w:w="1400" w:type="dxa"/>
          </w:tcPr>
          <w:p w14:paraId="0F2DCEE4" w14:textId="77777777" w:rsidR="0011014D" w:rsidRDefault="00900070">
            <w:pPr>
              <w:pStyle w:val="TableParagraph"/>
              <w:spacing w:before="80" w:after="50"/>
            </w:pPr>
            <w:r>
              <w:rPr>
                <w:color w:val="575756"/>
                <w:w w:val="105"/>
                <w:sz w:val="18"/>
                <w:szCs w:val="18"/>
              </w:rPr>
              <w:t>16.50–17.10</w:t>
            </w:r>
          </w:p>
        </w:tc>
        <w:tc>
          <w:tcPr>
            <w:tcW w:w="8244" w:type="dxa"/>
          </w:tcPr>
          <w:p w14:paraId="6B66B2CE" w14:textId="77777777" w:rsidR="0011014D" w:rsidRDefault="00900070">
            <w:pPr>
              <w:pStyle w:val="TableParagraph"/>
              <w:spacing w:before="80" w:after="50"/>
            </w:pPr>
            <w:r>
              <w:rPr>
                <w:color w:val="575756"/>
                <w:w w:val="105"/>
                <w:sz w:val="18"/>
                <w:szCs w:val="18"/>
              </w:rPr>
              <w:t>Discussion and closing remarks</w:t>
            </w:r>
          </w:p>
        </w:tc>
      </w:tr>
    </w:tbl>
    <w:p w14:paraId="6B476E73" w14:textId="77777777" w:rsidR="0011014D" w:rsidRDefault="00900070">
      <w:pPr>
        <w:pBdr>
          <w:top w:val="single" w:sz="4" w:space="8" w:color="575756"/>
        </w:pBdr>
        <w:spacing w:before="200"/>
        <w:ind w:left="1133" w:right="1133"/>
      </w:pPr>
      <w:r>
        <w:rPr>
          <w:b/>
          <w:color w:val="575756"/>
          <w:w w:val="105"/>
          <w:sz w:val="15"/>
          <w:szCs w:val="15"/>
        </w:rPr>
        <w:t xml:space="preserve">Registration: </w:t>
      </w:r>
      <w:hyperlink r:id="rId16" w:history="1">
        <w:r>
          <w:rPr>
            <w:color w:val="DB251A"/>
            <w:w w:val="105"/>
            <w:sz w:val="15"/>
            <w:szCs w:val="15"/>
            <w:u w:val="single"/>
          </w:rPr>
          <w:t>https://forms.gle/KB6cXu3YDQbQ1Ud38</w:t>
        </w:r>
      </w:hyperlink>
      <w:r>
        <w:rPr>
          <w:color w:val="575756"/>
          <w:w w:val="105"/>
          <w:sz w:val="15"/>
          <w:szCs w:val="15"/>
        </w:rPr>
        <w:t xml:space="preserve"> · Participation is free of charge.</w:t>
      </w:r>
    </w:p>
    <w:p w14:paraId="2E652CD0" w14:textId="77777777" w:rsidR="0011014D" w:rsidRDefault="0011014D">
      <w:pPr>
        <w:spacing w:before="60"/>
        <w:ind w:left="1133" w:right="1133"/>
      </w:pPr>
    </w:p>
    <w:tbl>
      <w:tblPr>
        <w:tblW w:w="9644" w:type="dxa"/>
        <w:tblInd w:w="1133"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8444"/>
        <w:gridCol w:w="1200"/>
      </w:tblGrid>
      <w:tr w:rsidR="0011014D" w14:paraId="3C0F8371" w14:textId="77777777">
        <w:trPr>
          <w:cantSplit/>
        </w:trPr>
        <w:tc>
          <w:tcPr>
            <w:tcW w:w="8444" w:type="dxa"/>
            <w:vAlign w:val="center"/>
          </w:tcPr>
          <w:p w14:paraId="7A74E4ED" w14:textId="4C5C80D7" w:rsidR="0011014D" w:rsidRDefault="00900070" w:rsidP="007F36CE">
            <w:pPr>
              <w:pStyle w:val="TableParagraph"/>
            </w:pPr>
            <w:r>
              <w:rPr>
                <w:color w:val="575756"/>
                <w:w w:val="105"/>
                <w:sz w:val="13"/>
                <w:szCs w:val="13"/>
              </w:rPr>
              <w:t xml:space="preserve">Department of </w:t>
            </w:r>
            <w:r>
              <w:rPr>
                <w:color w:val="575756"/>
                <w:sz w:val="13"/>
                <w:szCs w:val="13"/>
              </w:rPr>
              <w:t>Legal</w:t>
            </w:r>
            <w:r>
              <w:rPr>
                <w:color w:val="575756"/>
                <w:w w:val="105"/>
                <w:sz w:val="13"/>
                <w:szCs w:val="13"/>
              </w:rPr>
              <w:t xml:space="preserve"> and </w:t>
            </w:r>
            <w:r>
              <w:rPr>
                <w:color w:val="575756"/>
                <w:sz w:val="13"/>
                <w:szCs w:val="13"/>
              </w:rPr>
              <w:t>Economic Science</w:t>
            </w:r>
            <w:r>
              <w:rPr>
                <w:color w:val="575756"/>
                <w:w w:val="105"/>
                <w:sz w:val="13"/>
                <w:szCs w:val="13"/>
              </w:rPr>
              <w:t xml:space="preserve">, Faculty of Law, University of Ljubljana, Poljanski nasip 2, 1000 Ljubljana · pf.uni-lj.si</w:t>
            </w:r>
          </w:p>
        </w:tc>
        <w:tc>
          <w:tcPr>
            <w:tcW w:w="1200" w:type="dxa"/>
            <w:vAlign w:val="center"/>
          </w:tcPr>
          <w:p w14:paraId="717F4F3B" w14:textId="77777777" w:rsidR="0011014D" w:rsidRDefault="00900070">
            <w:pPr>
              <w:pStyle w:val="TableParagraph"/>
              <w:jc w:val="right"/>
            </w:pPr>
            <w:r>
              <w:rPr>
                <w:noProof/>
              </w:rPr>
              <w:drawing>
                <wp:inline distT="0" distB="0" distL="0" distR="0" wp14:anchorId="27092063" wp14:editId="242C44F1">
                  <wp:extent cx="300000" cy="300000"/>
                  <wp:effectExtent l="0" t="0" r="0" b="0"/>
                  <wp:docPr id="904" name="crea3f9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crea3f904.png"/>
                          <pic:cNvPicPr/>
                        </pic:nvPicPr>
                        <pic:blipFill>
                          <a:blip r:embed="rId17"/>
                          <a:stretch>
                            <a:fillRect/>
                          </a:stretch>
                        </pic:blipFill>
                        <pic:spPr>
                          <a:xfrm>
                            <a:off x="0" y="0"/>
                            <a:ext cx="300000" cy="300000"/>
                          </a:xfrm>
                          <a:prstGeom prst="rect">
                            <a:avLst/>
                          </a:prstGeom>
                        </pic:spPr>
                      </pic:pic>
                    </a:graphicData>
                  </a:graphic>
                </wp:inline>
              </w:drawing>
            </w:r>
          </w:p>
        </w:tc>
      </w:tr>
    </w:tbl>
    <w:p w14:paraId="72BD7553" w14:textId="77777777" w:rsidR="005C4E64" w:rsidRDefault="005C4E64"/>
    <w:sectPr w:rsidR="005C4E64">
      <w:headerReference w:type="default" r:id="rId18"/>
      <w:footerReference w:type="default" r:id="rId19"/>
      <w:pgSz w:w="11910" w:h="16840"/>
      <w:pgMar w:top="1400" w:right="0" w:bottom="280" w:left="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A2190" w14:textId="77777777" w:rsidR="00900070" w:rsidRDefault="00900070">
      <w:r>
        <w:separator/>
      </w:r>
    </w:p>
  </w:endnote>
  <w:endnote w:type="continuationSeparator" w:id="0">
    <w:p w14:paraId="036A87C1" w14:textId="77777777" w:rsidR="00900070" w:rsidRDefault="00900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ill Sans MT">
    <w:altName w:val="Gill Sans MT"/>
    <w:panose1 w:val="020B0502020104020203"/>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9EAB" w14:textId="77777777" w:rsidR="004E3B66" w:rsidRDefault="004E3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tblInd w:w="1133" w:type="dxa"/>
      <w:tblCellMar>
        <w:left w:w="0" w:type="dxa"/>
        <w:right w:w="0" w:type="dxa"/>
      </w:tblCellMar>
      <w:tblLook w:val="04A0" w:firstRow="1" w:lastRow="0" w:firstColumn="1" w:lastColumn="0" w:noHBand="0" w:noVBand="1"/>
    </w:tblPr>
    <w:tblGrid>
      <w:gridCol w:w="8445"/>
      <w:gridCol w:w="1200"/>
    </w:tblGrid>
    <w:tr w:rsidR="0077008E" w14:paraId="2F5A7BF6" w14:textId="77777777">
      <w:trPr>
        <w:cantSplit/>
      </w:trPr>
      <w:tc>
        <w:tcPr>
          <w:tcW w:w="8444" w:type="dxa"/>
          <w:tcBorders>
            <w:top w:val="nil"/>
            <w:left w:val="nil"/>
            <w:bottom w:val="nil"/>
            <w:right w:val="nil"/>
          </w:tcBorders>
          <w:vAlign w:val="center"/>
          <w:hideMark/>
        </w:tcPr>
        <w:p w14:paraId="6CD33C77" w14:textId="77777777" w:rsidR="0077008E" w:rsidRDefault="0077008E">
          <w:pPr>
            <w:pStyle w:val="tableparagraph0"/>
          </w:pPr>
          <w:r>
            <w:rPr>
              <w:color w:val="575756"/>
              <w:sz w:val="13"/>
              <w:szCs w:val="13"/>
            </w:rPr>
            <w:t xml:space="preserve">Department of Legal and Economic Science, Faculty of Law, University of Ljubljana, </w:t>
          </w:r>
          <w:proofErr w:type="spellStart"/>
          <w:r>
            <w:rPr>
              <w:color w:val="575756"/>
              <w:sz w:val="13"/>
              <w:szCs w:val="13"/>
            </w:rPr>
            <w:t>Poljanski</w:t>
          </w:r>
          <w:proofErr w:type="spellEnd"/>
          <w:r>
            <w:rPr>
              <w:color w:val="575756"/>
              <w:sz w:val="13"/>
              <w:szCs w:val="13"/>
            </w:rPr>
            <w:t xml:space="preserve"> </w:t>
          </w:r>
          <w:proofErr w:type="spellStart"/>
          <w:r>
            <w:rPr>
              <w:color w:val="575756"/>
              <w:sz w:val="13"/>
              <w:szCs w:val="13"/>
            </w:rPr>
            <w:t>nasip</w:t>
          </w:r>
          <w:proofErr w:type="spellEnd"/>
          <w:r>
            <w:rPr>
              <w:color w:val="575756"/>
              <w:sz w:val="13"/>
              <w:szCs w:val="13"/>
            </w:rPr>
            <w:t xml:space="preserve"> 2, 1000 Ljubljana · pf.uni-lj.si</w:t>
          </w:r>
        </w:p>
      </w:tc>
      <w:tc>
        <w:tcPr>
          <w:tcW w:w="1200" w:type="dxa"/>
          <w:tcBorders>
            <w:top w:val="nil"/>
            <w:left w:val="nil"/>
            <w:bottom w:val="nil"/>
            <w:right w:val="nil"/>
          </w:tcBorders>
          <w:vAlign w:val="center"/>
          <w:hideMark/>
        </w:tcPr>
        <w:p w14:paraId="7EC38F39" w14:textId="77777777" w:rsidR="0077008E" w:rsidRDefault="0077008E">
          <w:pPr>
            <w:pStyle w:val="tableparagraph0"/>
            <w:jc w:val="right"/>
          </w:pPr>
          <w:bookmarkStart w:id="0" w:name="_copilot_inline_0_df8b28714ffc4e5b"/>
          <w:r>
            <w:t>​</w:t>
          </w:r>
          <w:bookmarkEnd w:id="0"/>
        </w:p>
      </w:tc>
    </w:tr>
  </w:tbl>
  <w:p w14:paraId="3D5268C1" w14:textId="77777777" w:rsidR="0077008E" w:rsidRDefault="0077008E">
    <w:pPr>
      <w:spacing w:before="100" w:beforeAutospacing="1" w:after="100" w:afterAutospacing="1" w:line="20" w:lineRule="atLeast"/>
      <w:rPr>
        <w:rFonts w:eastAsiaTheme="minorEastAsia"/>
      </w:rPr>
    </w:pPr>
    <w:r>
      <w:rPr>
        <w:sz w:val="2"/>
        <w:szCs w:val="2"/>
      </w:rPr>
      <w:t> </w:t>
    </w:r>
  </w:p>
  <w:p w14:paraId="70768A2A" w14:textId="1D898C88" w:rsidR="0011014D" w:rsidRDefault="0077008E">
    <w:pPr>
      <w:spacing w:line="20" w:lineRule="exact"/>
      <w:rPr>
        <w:sz w:val="2"/>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BF55" w14:textId="77777777" w:rsidR="004E3B66" w:rsidRDefault="004E3B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9F36" w14:textId="77777777" w:rsidR="0011014D" w:rsidRDefault="0011014D">
    <w:pPr>
      <w:spacing w:line="20" w:lineRule="exac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FF0E8" w14:textId="77777777" w:rsidR="00900070" w:rsidRDefault="00900070">
      <w:r>
        <w:separator/>
      </w:r>
    </w:p>
  </w:footnote>
  <w:footnote w:type="continuationSeparator" w:id="0">
    <w:p w14:paraId="4D7B1C64" w14:textId="77777777" w:rsidR="00900070" w:rsidRDefault="00900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5142" w14:textId="77777777" w:rsidR="004E3B66" w:rsidRDefault="004E3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2EF5" w14:textId="6D18591D" w:rsidR="008C2DD8" w:rsidRPr="006F66CC" w:rsidRDefault="006F66CC" w:rsidP="006F66CC">
    <w:pPr>
      <w:pStyle w:val="Header"/>
    </w:pPr>
    <w:r>
      <w:rPr>
        <w:noProof/>
      </w:rPr>
      <w:drawing>
        <wp:anchor distT="0" distB="0" distL="114300" distR="114300" simplePos="0" relativeHeight="251658240" behindDoc="1" locked="0" layoutInCell="1" allowOverlap="1" wp14:anchorId="5A1F96CF" wp14:editId="55BDFCC0">
          <wp:simplePos x="0" y="0"/>
          <wp:positionH relativeFrom="column">
            <wp:posOffset>0</wp:posOffset>
          </wp:positionH>
          <wp:positionV relativeFrom="page">
            <wp:posOffset>9525</wp:posOffset>
          </wp:positionV>
          <wp:extent cx="7558768" cy="10692000"/>
          <wp:effectExtent l="0" t="0" r="0" b="0"/>
          <wp:wrapNone/>
          <wp:docPr id="31025619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56193" name="Slika 2"/>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1" wp14:anchorId="515D9642" wp14:editId="0E5A5179">
          <wp:simplePos x="0" y="0"/>
          <wp:positionH relativeFrom="page">
            <wp:posOffset>4434840</wp:posOffset>
          </wp:positionH>
          <wp:positionV relativeFrom="page">
            <wp:posOffset>631317</wp:posOffset>
          </wp:positionV>
          <wp:extent cx="548640" cy="548640"/>
          <wp:effectExtent l="0" t="0" r="0" b="0"/>
          <wp:wrapNone/>
          <wp:docPr id="905" name="CREA3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CREA3 logo"/>
                  <pic:cNvPicPr/>
                </pic:nvPicPr>
                <pic:blipFill>
                  <a:blip r:embed="rId2"/>
                  <a:stretch>
                    <a:fillRect/>
                  </a:stretch>
                </pic:blipFill>
                <pic:spPr>
                  <a:xfrm>
                    <a:off x="0" y="0"/>
                    <a:ext cx="548640" cy="5486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A6B7" w14:textId="77777777" w:rsidR="004E3B66" w:rsidRDefault="004E3B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D61F" w14:textId="77777777" w:rsidR="008C2DD8" w:rsidRDefault="008C2DD8">
    <w:pPr>
      <w:pStyle w:val="BodyText"/>
      <w:spacing w:line="14" w:lineRule="auto"/>
      <w:rPr>
        <w:b w:val="0"/>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8C2DD8"/>
    <w:rsid w:val="000379BA"/>
    <w:rsid w:val="000821A3"/>
    <w:rsid w:val="000B540B"/>
    <w:rsid w:val="000C7928"/>
    <w:rsid w:val="000D5964"/>
    <w:rsid w:val="0011014D"/>
    <w:rsid w:val="00252D94"/>
    <w:rsid w:val="00296469"/>
    <w:rsid w:val="002F354B"/>
    <w:rsid w:val="00322B7D"/>
    <w:rsid w:val="0037158E"/>
    <w:rsid w:val="00415BCF"/>
    <w:rsid w:val="004E3B66"/>
    <w:rsid w:val="005C4E64"/>
    <w:rsid w:val="005E57DA"/>
    <w:rsid w:val="006F66CC"/>
    <w:rsid w:val="0077008E"/>
    <w:rsid w:val="007F36CE"/>
    <w:rsid w:val="008C2DD8"/>
    <w:rsid w:val="008E5FDD"/>
    <w:rsid w:val="00900070"/>
    <w:rsid w:val="00942AFA"/>
    <w:rsid w:val="00A65FA0"/>
    <w:rsid w:val="00AA7D36"/>
    <w:rsid w:val="00B27D3C"/>
    <w:rsid w:val="00BA2B53"/>
    <w:rsid w:val="00BE6EF2"/>
    <w:rsid w:val="00C63B7F"/>
    <w:rsid w:val="00C844CB"/>
    <w:rsid w:val="00D7424F"/>
    <w:rsid w:val="00D83B99"/>
    <w:rsid w:val="00DC4FF0"/>
    <w:rsid w:val="00DE602E"/>
    <w:rsid w:val="00E3586F"/>
    <w:rsid w:val="00F63220"/>
    <w:rsid w:val="00F642A7"/>
    <w:rsid w:val="00F774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89798"/>
  <w15:docId w15:val="{6106C695-C37E-40E6-B86E-AFA2BC0B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next w:val="Normal"/>
    <w:link w:val="Heading1Char"/>
    <w:uiPriority w:val="9"/>
    <w:qFormat/>
    <w:rsid w:val="004E3B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E3B6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E3B6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E3B6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E3B6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E3B6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E3B6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E3B6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3B6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Gill Sans MT" w:eastAsia="Gill Sans MT" w:hAnsi="Gill Sans MT" w:cs="Gill Sans MT"/>
      <w:b/>
      <w:bCs/>
      <w:sz w:val="72"/>
      <w:szCs w:val="72"/>
    </w:rPr>
  </w:style>
  <w:style w:type="paragraph" w:styleId="ListParagraph">
    <w:name w:val="List Paragraph"/>
    <w:basedOn w:val="Normal"/>
    <w:uiPriority w:val="1"/>
    <w:qFormat/>
  </w:style>
  <w:style w:type="paragraph" w:customStyle="1" w:styleId="TableParagraph">
    <w:name w:val="Table Paragraph"/>
    <w:basedOn w:val="Normal"/>
    <w:qFormat/>
  </w:style>
  <w:style w:type="paragraph" w:styleId="Header">
    <w:name w:val="header"/>
    <w:basedOn w:val="Normal"/>
    <w:link w:val="HeaderChar"/>
    <w:uiPriority w:val="99"/>
    <w:unhideWhenUsed/>
    <w:rsid w:val="000C7928"/>
    <w:pPr>
      <w:tabs>
        <w:tab w:val="center" w:pos="4536"/>
        <w:tab w:val="right" w:pos="9072"/>
      </w:tabs>
    </w:pPr>
  </w:style>
  <w:style w:type="character" w:customStyle="1" w:styleId="HeaderChar">
    <w:name w:val="Header Char"/>
    <w:basedOn w:val="DefaultParagraphFont"/>
    <w:link w:val="Header"/>
    <w:uiPriority w:val="99"/>
    <w:rsid w:val="000C7928"/>
    <w:rPr>
      <w:rFonts w:ascii="Arial" w:eastAsia="Arial" w:hAnsi="Arial" w:cs="Arial"/>
      <w:lang w:bidi="en-US"/>
    </w:rPr>
  </w:style>
  <w:style w:type="paragraph" w:styleId="Footer">
    <w:name w:val="footer"/>
    <w:basedOn w:val="Normal"/>
    <w:link w:val="FooterChar"/>
    <w:uiPriority w:val="99"/>
    <w:unhideWhenUsed/>
    <w:rsid w:val="000C7928"/>
    <w:pPr>
      <w:tabs>
        <w:tab w:val="center" w:pos="4536"/>
        <w:tab w:val="right" w:pos="9072"/>
      </w:tabs>
    </w:pPr>
  </w:style>
  <w:style w:type="character" w:customStyle="1" w:styleId="FooterChar">
    <w:name w:val="Footer Char"/>
    <w:basedOn w:val="DefaultParagraphFont"/>
    <w:link w:val="Footer"/>
    <w:uiPriority w:val="99"/>
    <w:rsid w:val="000C7928"/>
    <w:rPr>
      <w:rFonts w:ascii="Arial" w:eastAsia="Arial" w:hAnsi="Arial" w:cs="Arial"/>
      <w:lang w:bidi="en-US"/>
    </w:rPr>
  </w:style>
  <w:style w:type="character" w:styleId="BookTitle">
    <w:name w:val="Book Title"/>
    <w:basedOn w:val="DefaultParagraphFont"/>
    <w:uiPriority w:val="33"/>
    <w:qFormat/>
    <w:rsid w:val="004E3B66"/>
    <w:rPr>
      <w:b/>
      <w:bCs/>
      <w:i/>
      <w:iCs/>
      <w:spacing w:val="5"/>
    </w:rPr>
  </w:style>
  <w:style w:type="paragraph" w:styleId="Caption">
    <w:name w:val="caption"/>
    <w:basedOn w:val="Normal"/>
    <w:next w:val="Normal"/>
    <w:uiPriority w:val="35"/>
    <w:semiHidden/>
    <w:unhideWhenUsed/>
    <w:qFormat/>
    <w:rsid w:val="004E3B66"/>
    <w:pPr>
      <w:spacing w:after="200"/>
    </w:pPr>
    <w:rPr>
      <w:i/>
      <w:iCs/>
      <w:color w:val="1F497D" w:themeColor="text2"/>
      <w:sz w:val="18"/>
      <w:szCs w:val="18"/>
    </w:rPr>
  </w:style>
  <w:style w:type="character" w:styleId="Emphasis">
    <w:name w:val="Emphasis"/>
    <w:basedOn w:val="DefaultParagraphFont"/>
    <w:uiPriority w:val="20"/>
    <w:qFormat/>
    <w:rsid w:val="004E3B66"/>
    <w:rPr>
      <w:i/>
      <w:iCs/>
    </w:rPr>
  </w:style>
  <w:style w:type="character" w:customStyle="1" w:styleId="Heading1Char">
    <w:name w:val="Heading 1 Char"/>
    <w:basedOn w:val="DefaultParagraphFont"/>
    <w:link w:val="Heading1"/>
    <w:uiPriority w:val="9"/>
    <w:rsid w:val="004E3B66"/>
    <w:rPr>
      <w:rFonts w:asciiTheme="majorHAnsi" w:eastAsiaTheme="majorEastAsia" w:hAnsiTheme="majorHAnsi" w:cstheme="majorBidi"/>
      <w:color w:val="365F91" w:themeColor="accent1" w:themeShade="BF"/>
      <w:sz w:val="32"/>
      <w:szCs w:val="32"/>
      <w:lang w:bidi="en-US"/>
    </w:rPr>
  </w:style>
  <w:style w:type="character" w:customStyle="1" w:styleId="Heading2Char">
    <w:name w:val="Heading 2 Char"/>
    <w:basedOn w:val="DefaultParagraphFont"/>
    <w:link w:val="Heading2"/>
    <w:uiPriority w:val="9"/>
    <w:semiHidden/>
    <w:rsid w:val="004E3B66"/>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4E3B66"/>
    <w:rPr>
      <w:rFonts w:asciiTheme="majorHAnsi" w:eastAsiaTheme="majorEastAsia" w:hAnsiTheme="majorHAnsi" w:cstheme="majorBidi"/>
      <w:color w:val="243F60" w:themeColor="accent1" w:themeShade="7F"/>
      <w:sz w:val="24"/>
      <w:szCs w:val="24"/>
      <w:lang w:bidi="en-US"/>
    </w:rPr>
  </w:style>
  <w:style w:type="character" w:customStyle="1" w:styleId="Heading4Char">
    <w:name w:val="Heading 4 Char"/>
    <w:basedOn w:val="DefaultParagraphFont"/>
    <w:link w:val="Heading4"/>
    <w:uiPriority w:val="9"/>
    <w:semiHidden/>
    <w:rsid w:val="004E3B66"/>
    <w:rPr>
      <w:rFonts w:asciiTheme="majorHAnsi" w:eastAsiaTheme="majorEastAsia" w:hAnsiTheme="majorHAnsi"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4E3B66"/>
    <w:rPr>
      <w:rFonts w:asciiTheme="majorHAnsi" w:eastAsiaTheme="majorEastAsia" w:hAnsiTheme="majorHAnsi" w:cstheme="majorBidi"/>
      <w:color w:val="365F91" w:themeColor="accent1" w:themeShade="BF"/>
      <w:lang w:bidi="en-US"/>
    </w:rPr>
  </w:style>
  <w:style w:type="character" w:customStyle="1" w:styleId="Heading6Char">
    <w:name w:val="Heading 6 Char"/>
    <w:basedOn w:val="DefaultParagraphFont"/>
    <w:link w:val="Heading6"/>
    <w:uiPriority w:val="9"/>
    <w:semiHidden/>
    <w:rsid w:val="004E3B66"/>
    <w:rPr>
      <w:rFonts w:asciiTheme="majorHAnsi" w:eastAsiaTheme="majorEastAsia" w:hAnsiTheme="majorHAnsi" w:cstheme="majorBidi"/>
      <w:color w:val="243F60" w:themeColor="accent1" w:themeShade="7F"/>
      <w:lang w:bidi="en-US"/>
    </w:rPr>
  </w:style>
  <w:style w:type="character" w:customStyle="1" w:styleId="Heading7Char">
    <w:name w:val="Heading 7 Char"/>
    <w:basedOn w:val="DefaultParagraphFont"/>
    <w:link w:val="Heading7"/>
    <w:uiPriority w:val="9"/>
    <w:semiHidden/>
    <w:rsid w:val="004E3B66"/>
    <w:rPr>
      <w:rFonts w:asciiTheme="majorHAnsi" w:eastAsiaTheme="majorEastAsia" w:hAnsiTheme="majorHAnsi" w:cstheme="majorBidi"/>
      <w:i/>
      <w:iCs/>
      <w:color w:val="243F60" w:themeColor="accent1" w:themeShade="7F"/>
      <w:lang w:bidi="en-US"/>
    </w:rPr>
  </w:style>
  <w:style w:type="character" w:customStyle="1" w:styleId="Heading8Char">
    <w:name w:val="Heading 8 Char"/>
    <w:basedOn w:val="DefaultParagraphFont"/>
    <w:link w:val="Heading8"/>
    <w:uiPriority w:val="9"/>
    <w:semiHidden/>
    <w:rsid w:val="004E3B66"/>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4E3B66"/>
    <w:rPr>
      <w:rFonts w:asciiTheme="majorHAnsi" w:eastAsiaTheme="majorEastAsia" w:hAnsiTheme="majorHAnsi" w:cstheme="majorBidi"/>
      <w:i/>
      <w:iCs/>
      <w:color w:val="272727" w:themeColor="text1" w:themeTint="D8"/>
      <w:sz w:val="21"/>
      <w:szCs w:val="21"/>
      <w:lang w:bidi="en-US"/>
    </w:rPr>
  </w:style>
  <w:style w:type="character" w:styleId="IntenseEmphasis">
    <w:name w:val="Intense Emphasis"/>
    <w:basedOn w:val="DefaultParagraphFont"/>
    <w:uiPriority w:val="21"/>
    <w:qFormat/>
    <w:rsid w:val="004E3B66"/>
    <w:rPr>
      <w:i/>
      <w:iCs/>
      <w:color w:val="4F81BD" w:themeColor="accent1"/>
    </w:rPr>
  </w:style>
  <w:style w:type="paragraph" w:styleId="IntenseQuote">
    <w:name w:val="Intense Quote"/>
    <w:basedOn w:val="Normal"/>
    <w:next w:val="Normal"/>
    <w:link w:val="IntenseQuoteChar"/>
    <w:uiPriority w:val="30"/>
    <w:qFormat/>
    <w:rsid w:val="004E3B6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E3B66"/>
    <w:rPr>
      <w:rFonts w:ascii="Arial" w:eastAsia="Arial" w:hAnsi="Arial" w:cs="Arial"/>
      <w:i/>
      <w:iCs/>
      <w:color w:val="4F81BD" w:themeColor="accent1"/>
      <w:lang w:bidi="en-US"/>
    </w:rPr>
  </w:style>
  <w:style w:type="character" w:styleId="IntenseReference">
    <w:name w:val="Intense Reference"/>
    <w:basedOn w:val="DefaultParagraphFont"/>
    <w:uiPriority w:val="32"/>
    <w:qFormat/>
    <w:rsid w:val="004E3B66"/>
    <w:rPr>
      <w:b/>
      <w:bCs/>
      <w:smallCaps/>
      <w:color w:val="4F81BD" w:themeColor="accent1"/>
      <w:spacing w:val="5"/>
    </w:rPr>
  </w:style>
  <w:style w:type="paragraph" w:styleId="NoSpacing">
    <w:name w:val="No Spacing"/>
    <w:uiPriority w:val="1"/>
    <w:qFormat/>
    <w:rsid w:val="004E3B66"/>
    <w:rPr>
      <w:rFonts w:ascii="Arial" w:eastAsia="Arial" w:hAnsi="Arial" w:cs="Arial"/>
      <w:lang w:bidi="en-US"/>
    </w:rPr>
  </w:style>
  <w:style w:type="paragraph" w:styleId="Quote">
    <w:name w:val="Quote"/>
    <w:basedOn w:val="Normal"/>
    <w:next w:val="Normal"/>
    <w:link w:val="QuoteChar"/>
    <w:uiPriority w:val="29"/>
    <w:qFormat/>
    <w:rsid w:val="004E3B6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E3B66"/>
    <w:rPr>
      <w:rFonts w:ascii="Arial" w:eastAsia="Arial" w:hAnsi="Arial" w:cs="Arial"/>
      <w:i/>
      <w:iCs/>
      <w:color w:val="404040" w:themeColor="text1" w:themeTint="BF"/>
      <w:lang w:bidi="en-US"/>
    </w:rPr>
  </w:style>
  <w:style w:type="character" w:styleId="Strong">
    <w:name w:val="Strong"/>
    <w:basedOn w:val="DefaultParagraphFont"/>
    <w:uiPriority w:val="22"/>
    <w:qFormat/>
    <w:rsid w:val="004E3B66"/>
    <w:rPr>
      <w:b/>
      <w:bCs/>
    </w:rPr>
  </w:style>
  <w:style w:type="paragraph" w:styleId="Subtitle">
    <w:name w:val="Subtitle"/>
    <w:basedOn w:val="Normal"/>
    <w:next w:val="Normal"/>
    <w:link w:val="SubtitleChar"/>
    <w:uiPriority w:val="11"/>
    <w:qFormat/>
    <w:rsid w:val="004E3B6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E3B66"/>
    <w:rPr>
      <w:rFonts w:eastAsiaTheme="minorEastAsia"/>
      <w:color w:val="5A5A5A" w:themeColor="text1" w:themeTint="A5"/>
      <w:spacing w:val="15"/>
      <w:lang w:bidi="en-US"/>
    </w:rPr>
  </w:style>
  <w:style w:type="character" w:styleId="SubtleEmphasis">
    <w:name w:val="Subtle Emphasis"/>
    <w:basedOn w:val="DefaultParagraphFont"/>
    <w:uiPriority w:val="19"/>
    <w:qFormat/>
    <w:rsid w:val="004E3B66"/>
    <w:rPr>
      <w:i/>
      <w:iCs/>
      <w:color w:val="404040" w:themeColor="text1" w:themeTint="BF"/>
    </w:rPr>
  </w:style>
  <w:style w:type="character" w:styleId="SubtleReference">
    <w:name w:val="Subtle Reference"/>
    <w:basedOn w:val="DefaultParagraphFont"/>
    <w:uiPriority w:val="31"/>
    <w:qFormat/>
    <w:rsid w:val="004E3B66"/>
    <w:rPr>
      <w:smallCaps/>
      <w:color w:val="5A5A5A" w:themeColor="text1" w:themeTint="A5"/>
    </w:rPr>
  </w:style>
  <w:style w:type="paragraph" w:styleId="Title">
    <w:name w:val="Title"/>
    <w:basedOn w:val="Normal"/>
    <w:next w:val="Normal"/>
    <w:link w:val="TitleChar"/>
    <w:uiPriority w:val="10"/>
    <w:qFormat/>
    <w:rsid w:val="004E3B6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B66"/>
    <w:rPr>
      <w:rFonts w:asciiTheme="majorHAnsi" w:eastAsiaTheme="majorEastAsia" w:hAnsiTheme="majorHAnsi" w:cstheme="majorBidi"/>
      <w:spacing w:val="-10"/>
      <w:kern w:val="28"/>
      <w:sz w:val="56"/>
      <w:szCs w:val="56"/>
      <w:lang w:bidi="en-US"/>
    </w:rPr>
  </w:style>
  <w:style w:type="paragraph" w:styleId="TOCHeading">
    <w:name w:val="TOC Heading"/>
    <w:basedOn w:val="Heading1"/>
    <w:next w:val="Normal"/>
    <w:uiPriority w:val="39"/>
    <w:semiHidden/>
    <w:unhideWhenUsed/>
    <w:qFormat/>
    <w:rsid w:val="004E3B66"/>
    <w:pPr>
      <w:outlineLvl w:val="9"/>
    </w:pPr>
  </w:style>
  <w:style w:type="paragraph" w:customStyle="1" w:styleId="tableparagraph0">
    <w:name w:val="tableparagraph"/>
    <w:basedOn w:val="Normal"/>
    <w:rsid w:val="0077008E"/>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paragraph" w:styleId="NormalWeb">
    <w:name w:val="Normal (Web)"/>
    <w:basedOn w:val="Normal"/>
    <w:uiPriority w:val="99"/>
    <w:semiHidden/>
    <w:unhideWhenUsed/>
    <w:rsid w:val="00BE6EF2"/>
    <w:pPr>
      <w:widowControl/>
      <w:autoSpaceDE/>
      <w:autoSpaceDN/>
      <w:spacing w:before="100" w:beforeAutospacing="1" w:after="100" w:afterAutospacing="1"/>
    </w:pPr>
    <w:rPr>
      <w:rFonts w:ascii="Times New Roman" w:eastAsiaTheme="minorHAnsi" w:hAnsi="Times New Roman" w:cs="Times New Roman"/>
      <w:kern w:val="2"/>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forms.gle/KB6cXu3YDQbQ1Ud3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forms.gle/KB6cXu3YDQbQ1Ud38"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609E7F29E924D4E8E4BCC1CF137BAFC" ma:contentTypeVersion="2" ma:contentTypeDescription="Ustvari nov dokument." ma:contentTypeScope="" ma:versionID="1fcf03ceb446f42ff5aec3f2c7dff42f">
  <xsd:schema xmlns:xsd="http://www.w3.org/2001/XMLSchema" xmlns:xs="http://www.w3.org/2001/XMLSchema" xmlns:p="http://schemas.microsoft.com/office/2006/metadata/properties" xmlns:ns2="888d9789-1315-4acc-bf8d-ef072bebca28" targetNamespace="http://schemas.microsoft.com/office/2006/metadata/properties" ma:root="true" ma:fieldsID="9314e6529f00e35d9f2d615ff4c6faad" ns2:_="">
    <xsd:import namespace="888d9789-1315-4acc-bf8d-ef072bebca2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d9789-1315-4acc-bf8d-ef072bebca28"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2BA6F8-5A1B-40D3-9E81-073F08A2341C}">
  <ds:schemaRefs>
    <ds:schemaRef ds:uri="http://schemas.microsoft.com/sharepoint/v3/contenttype/forms"/>
  </ds:schemaRefs>
</ds:datastoreItem>
</file>

<file path=customXml/itemProps2.xml><?xml version="1.0" encoding="utf-8"?>
<ds:datastoreItem xmlns:ds="http://schemas.openxmlformats.org/officeDocument/2006/customXml" ds:itemID="{C4241936-4652-4F87-A26A-784067C4E1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890DFF-CA63-47CC-833E-AD4CF68DF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d9789-1315-4acc-bf8d-ef072bebc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811</Words>
  <Characters>4628</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Ambrož Korljan</cp:lastModifiedBy>
  <cp:revision>12</cp:revision>
  <cp:lastPrinted>2024-09-14T18:08:00Z</cp:lastPrinted>
  <dcterms:created xsi:type="dcterms:W3CDTF">2024-09-14T17:55:00Z</dcterms:created>
  <dcterms:modified xsi:type="dcterms:W3CDTF">2026-09-22T10:57:00Z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Adobe InDesign 19.1 (Macintosh)</vt:lpwstr>
  </property>
  <property fmtid="{D5CDD505-2E9C-101B-9397-08002B2CF9AE}" pid="4" name="LastSaved">
    <vt:filetime>2024-09-14T00:00:00Z</vt:filetime>
  </property>
  <property fmtid="{D5CDD505-2E9C-101B-9397-08002B2CF9AE}" pid="5" name="ContentTypeId">
    <vt:lpwstr>0x0101003609E7F29E924D4E8E4BCC1CF137BAFC</vt:lpwstr>
  </property>
</Properties>
</file>