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90" w:type="dxa"/>
        <w:tblLayout w:type="fixed"/>
        <w:tblCellMar>
          <w:left w:w="56" w:type="dxa"/>
          <w:right w:w="56" w:type="dxa"/>
        </w:tblCellMar>
        <w:tblLook w:val="00A0" w:firstRow="1" w:lastRow="0" w:firstColumn="1" w:lastColumn="0" w:noHBand="0" w:noVBand="0"/>
      </w:tblPr>
      <w:tblGrid>
        <w:gridCol w:w="1410"/>
        <w:gridCol w:w="231"/>
        <w:gridCol w:w="158"/>
        <w:gridCol w:w="1021"/>
        <w:gridCol w:w="487"/>
        <w:gridCol w:w="575"/>
        <w:gridCol w:w="356"/>
        <w:gridCol w:w="480"/>
        <w:gridCol w:w="10"/>
        <w:gridCol w:w="142"/>
        <w:gridCol w:w="786"/>
        <w:gridCol w:w="62"/>
        <w:gridCol w:w="990"/>
        <w:gridCol w:w="365"/>
        <w:gridCol w:w="1193"/>
        <w:gridCol w:w="224"/>
        <w:gridCol w:w="132"/>
        <w:gridCol w:w="1068"/>
      </w:tblGrid>
      <w:tr w:rsidR="007E52D4" w:rsidRPr="00347993" w:rsidTr="00363D23">
        <w:tc>
          <w:tcPr>
            <w:tcW w:w="9690" w:type="dxa"/>
            <w:gridSpan w:val="18"/>
            <w:tcBorders>
              <w:top w:val="single" w:sz="4" w:space="0" w:color="auto"/>
              <w:left w:val="single" w:sz="4" w:space="0" w:color="auto"/>
              <w:bottom w:val="single" w:sz="4" w:space="0" w:color="auto"/>
              <w:right w:val="single" w:sz="4" w:space="0" w:color="auto"/>
            </w:tcBorders>
            <w:shd w:val="clear" w:color="auto" w:fill="E6E6E6"/>
          </w:tcPr>
          <w:p w:rsidR="007E52D4" w:rsidRPr="00347993" w:rsidRDefault="007E52D4" w:rsidP="009D7A57">
            <w:pPr>
              <w:jc w:val="center"/>
              <w:rPr>
                <w:rFonts w:cs="Calibri"/>
                <w:b/>
                <w:szCs w:val="22"/>
              </w:rPr>
            </w:pPr>
            <w:bookmarkStart w:id="0" w:name="_GoBack"/>
            <w:bookmarkEnd w:id="0"/>
            <w:r w:rsidRPr="00347993">
              <w:rPr>
                <w:rFonts w:cs="Calibri"/>
                <w:b/>
                <w:szCs w:val="22"/>
              </w:rPr>
              <w:t>UČNI NAČRT PREDMETA / COURSE SYLLABUS</w:t>
            </w:r>
          </w:p>
        </w:tc>
      </w:tr>
      <w:tr w:rsidR="00363D23" w:rsidRPr="00347993" w:rsidTr="00363D23">
        <w:tc>
          <w:tcPr>
            <w:tcW w:w="1799" w:type="dxa"/>
            <w:gridSpan w:val="3"/>
          </w:tcPr>
          <w:p w:rsidR="00363D23" w:rsidRPr="00347993" w:rsidRDefault="00363D23" w:rsidP="009D7A57">
            <w:pPr>
              <w:rPr>
                <w:rFonts w:cs="Calibri"/>
                <w:b/>
                <w:szCs w:val="22"/>
              </w:rPr>
            </w:pPr>
            <w:r w:rsidRPr="00347993">
              <w:rPr>
                <w:rFonts w:cs="Calibri"/>
                <w:b/>
                <w:szCs w:val="22"/>
              </w:rPr>
              <w:t>Predmet:</w:t>
            </w:r>
          </w:p>
        </w:tc>
        <w:tc>
          <w:tcPr>
            <w:tcW w:w="7891" w:type="dxa"/>
            <w:gridSpan w:val="15"/>
            <w:tcBorders>
              <w:top w:val="single" w:sz="4" w:space="0" w:color="auto"/>
              <w:left w:val="single" w:sz="4" w:space="0" w:color="auto"/>
              <w:bottom w:val="single" w:sz="4" w:space="0" w:color="auto"/>
              <w:right w:val="single" w:sz="4" w:space="0" w:color="auto"/>
            </w:tcBorders>
          </w:tcPr>
          <w:p w:rsidR="00363D23" w:rsidRPr="00347993" w:rsidRDefault="003369A4" w:rsidP="009D7A57">
            <w:pPr>
              <w:rPr>
                <w:b/>
              </w:rPr>
            </w:pPr>
            <w:bookmarkStart w:id="1" w:name="Predmet"/>
            <w:bookmarkEnd w:id="1"/>
            <w:r w:rsidRPr="00347993">
              <w:rPr>
                <w:b/>
              </w:rPr>
              <w:t>Civilno pravo (stvarno – obligacijsko – dedno)</w:t>
            </w:r>
          </w:p>
        </w:tc>
      </w:tr>
      <w:tr w:rsidR="00363D23" w:rsidRPr="00347993" w:rsidTr="00363D23">
        <w:tc>
          <w:tcPr>
            <w:tcW w:w="1799" w:type="dxa"/>
            <w:gridSpan w:val="3"/>
          </w:tcPr>
          <w:p w:rsidR="00363D23" w:rsidRPr="00347993" w:rsidRDefault="00363D23" w:rsidP="009D7A57">
            <w:pPr>
              <w:rPr>
                <w:rFonts w:cs="Calibri"/>
                <w:b/>
                <w:szCs w:val="22"/>
              </w:rPr>
            </w:pPr>
            <w:r w:rsidRPr="00347993">
              <w:rPr>
                <w:rFonts w:cs="Calibri"/>
                <w:b/>
                <w:szCs w:val="22"/>
              </w:rPr>
              <w:t>Course title:</w:t>
            </w:r>
          </w:p>
        </w:tc>
        <w:tc>
          <w:tcPr>
            <w:tcW w:w="7891" w:type="dxa"/>
            <w:gridSpan w:val="15"/>
            <w:tcBorders>
              <w:top w:val="single" w:sz="4" w:space="0" w:color="auto"/>
              <w:left w:val="single" w:sz="4" w:space="0" w:color="auto"/>
              <w:bottom w:val="single" w:sz="4" w:space="0" w:color="auto"/>
              <w:right w:val="single" w:sz="4" w:space="0" w:color="auto"/>
            </w:tcBorders>
          </w:tcPr>
          <w:p w:rsidR="00363D23" w:rsidRPr="00347993" w:rsidRDefault="009E4C42" w:rsidP="009D7A57">
            <w:pPr>
              <w:rPr>
                <w:rFonts w:cs="Calibri"/>
                <w:szCs w:val="22"/>
              </w:rPr>
            </w:pPr>
            <w:bookmarkStart w:id="2" w:name="APredmet"/>
            <w:bookmarkEnd w:id="2"/>
            <w:r w:rsidRPr="00347993">
              <w:rPr>
                <w:rFonts w:cs="Calibri"/>
                <w:szCs w:val="22"/>
              </w:rPr>
              <w:t xml:space="preserve">Civil Law </w:t>
            </w:r>
            <w:r w:rsidR="00A27EE0" w:rsidRPr="00347993">
              <w:rPr>
                <w:rFonts w:cs="Calibri"/>
                <w:szCs w:val="22"/>
              </w:rPr>
              <w:t>(property – obligations – inheritance)</w:t>
            </w:r>
          </w:p>
        </w:tc>
      </w:tr>
      <w:tr w:rsidR="00363D23" w:rsidRPr="00347993" w:rsidTr="00363D23">
        <w:tc>
          <w:tcPr>
            <w:tcW w:w="3307" w:type="dxa"/>
            <w:gridSpan w:val="5"/>
            <w:vAlign w:val="center"/>
          </w:tcPr>
          <w:p w:rsidR="00363D23" w:rsidRPr="00347993" w:rsidRDefault="00363D23" w:rsidP="009D7A57">
            <w:pPr>
              <w:jc w:val="center"/>
              <w:rPr>
                <w:rFonts w:cs="Calibri"/>
                <w:b/>
                <w:szCs w:val="22"/>
              </w:rPr>
            </w:pPr>
          </w:p>
        </w:tc>
        <w:tc>
          <w:tcPr>
            <w:tcW w:w="3401" w:type="dxa"/>
            <w:gridSpan w:val="8"/>
            <w:vAlign w:val="center"/>
          </w:tcPr>
          <w:p w:rsidR="00363D23" w:rsidRPr="00347993" w:rsidRDefault="00363D23" w:rsidP="009D7A57">
            <w:pPr>
              <w:jc w:val="center"/>
              <w:rPr>
                <w:rFonts w:cs="Calibri"/>
                <w:b/>
                <w:szCs w:val="22"/>
              </w:rPr>
            </w:pPr>
          </w:p>
        </w:tc>
        <w:tc>
          <w:tcPr>
            <w:tcW w:w="1558" w:type="dxa"/>
            <w:gridSpan w:val="2"/>
            <w:vAlign w:val="center"/>
          </w:tcPr>
          <w:p w:rsidR="00363D23" w:rsidRPr="00347993" w:rsidRDefault="00363D23" w:rsidP="009D7A57">
            <w:pPr>
              <w:jc w:val="center"/>
              <w:rPr>
                <w:rFonts w:cs="Calibri"/>
                <w:b/>
                <w:szCs w:val="22"/>
              </w:rPr>
            </w:pPr>
          </w:p>
        </w:tc>
        <w:tc>
          <w:tcPr>
            <w:tcW w:w="1424" w:type="dxa"/>
            <w:gridSpan w:val="3"/>
            <w:vAlign w:val="center"/>
          </w:tcPr>
          <w:p w:rsidR="00363D23" w:rsidRPr="00347993" w:rsidRDefault="00363D23" w:rsidP="009D7A57">
            <w:pPr>
              <w:jc w:val="center"/>
              <w:rPr>
                <w:rFonts w:cs="Calibri"/>
                <w:b/>
                <w:szCs w:val="22"/>
              </w:rPr>
            </w:pPr>
          </w:p>
        </w:tc>
      </w:tr>
      <w:tr w:rsidR="00363D23" w:rsidRPr="00347993" w:rsidTr="00363D23">
        <w:tc>
          <w:tcPr>
            <w:tcW w:w="3307" w:type="dxa"/>
            <w:gridSpan w:val="5"/>
            <w:tcBorders>
              <w:top w:val="nil"/>
              <w:left w:val="nil"/>
              <w:bottom w:val="single" w:sz="4" w:space="0" w:color="auto"/>
              <w:right w:val="nil"/>
            </w:tcBorders>
            <w:vAlign w:val="center"/>
          </w:tcPr>
          <w:p w:rsidR="00363D23" w:rsidRPr="00347993" w:rsidRDefault="00363D23" w:rsidP="009D7A57">
            <w:pPr>
              <w:jc w:val="center"/>
              <w:rPr>
                <w:rFonts w:cs="Calibri"/>
                <w:szCs w:val="22"/>
              </w:rPr>
            </w:pPr>
            <w:r w:rsidRPr="00347993">
              <w:rPr>
                <w:rFonts w:cs="Calibri"/>
                <w:szCs w:val="22"/>
              </w:rPr>
              <w:t>Študijski program in stopnja</w:t>
            </w:r>
          </w:p>
          <w:p w:rsidR="00363D23" w:rsidRPr="00347993" w:rsidRDefault="00363D23" w:rsidP="009D7A57">
            <w:pPr>
              <w:jc w:val="center"/>
              <w:rPr>
                <w:rFonts w:cs="Calibri"/>
                <w:szCs w:val="22"/>
              </w:rPr>
            </w:pPr>
            <w:r w:rsidRPr="00347993">
              <w:rPr>
                <w:rFonts w:cs="Calibri"/>
                <w:szCs w:val="22"/>
              </w:rPr>
              <w:t>Study programme and level</w:t>
            </w:r>
          </w:p>
        </w:tc>
        <w:tc>
          <w:tcPr>
            <w:tcW w:w="3401" w:type="dxa"/>
            <w:gridSpan w:val="8"/>
            <w:tcBorders>
              <w:top w:val="nil"/>
              <w:left w:val="nil"/>
              <w:bottom w:val="single" w:sz="4" w:space="0" w:color="auto"/>
              <w:right w:val="nil"/>
            </w:tcBorders>
            <w:vAlign w:val="center"/>
          </w:tcPr>
          <w:p w:rsidR="00363D23" w:rsidRPr="00347993" w:rsidRDefault="00363D23" w:rsidP="009D7A57">
            <w:pPr>
              <w:jc w:val="center"/>
              <w:rPr>
                <w:rFonts w:cs="Calibri"/>
                <w:szCs w:val="22"/>
              </w:rPr>
            </w:pPr>
            <w:r w:rsidRPr="00347993">
              <w:rPr>
                <w:rFonts w:cs="Calibri"/>
                <w:szCs w:val="22"/>
              </w:rPr>
              <w:t>Študijska smer</w:t>
            </w:r>
          </w:p>
          <w:p w:rsidR="00363D23" w:rsidRPr="00347993" w:rsidRDefault="00363D23" w:rsidP="009D7A57">
            <w:pPr>
              <w:jc w:val="center"/>
              <w:rPr>
                <w:rFonts w:cs="Calibri"/>
                <w:szCs w:val="22"/>
              </w:rPr>
            </w:pPr>
            <w:r w:rsidRPr="00347993">
              <w:rPr>
                <w:rFonts w:cs="Calibri"/>
                <w:szCs w:val="22"/>
              </w:rPr>
              <w:t>Study field</w:t>
            </w:r>
          </w:p>
        </w:tc>
        <w:tc>
          <w:tcPr>
            <w:tcW w:w="1558" w:type="dxa"/>
            <w:gridSpan w:val="2"/>
            <w:tcBorders>
              <w:top w:val="nil"/>
              <w:left w:val="nil"/>
              <w:bottom w:val="single" w:sz="4" w:space="0" w:color="auto"/>
              <w:right w:val="nil"/>
            </w:tcBorders>
            <w:vAlign w:val="center"/>
          </w:tcPr>
          <w:p w:rsidR="00363D23" w:rsidRPr="00347993" w:rsidRDefault="00363D23" w:rsidP="009D7A57">
            <w:pPr>
              <w:jc w:val="center"/>
              <w:rPr>
                <w:rFonts w:cs="Calibri"/>
                <w:b/>
                <w:szCs w:val="22"/>
              </w:rPr>
            </w:pPr>
            <w:r w:rsidRPr="00347993">
              <w:rPr>
                <w:rFonts w:cs="Calibri"/>
                <w:b/>
                <w:szCs w:val="22"/>
              </w:rPr>
              <w:t>Letnik</w:t>
            </w:r>
          </w:p>
          <w:p w:rsidR="00363D23" w:rsidRPr="00347993" w:rsidRDefault="00363D23" w:rsidP="009D7A57">
            <w:pPr>
              <w:jc w:val="center"/>
              <w:rPr>
                <w:rFonts w:cs="Calibri"/>
                <w:b/>
                <w:szCs w:val="22"/>
              </w:rPr>
            </w:pPr>
            <w:r w:rsidRPr="00347993">
              <w:rPr>
                <w:rFonts w:cs="Calibri"/>
                <w:b/>
                <w:szCs w:val="22"/>
              </w:rPr>
              <w:t>Academic year</w:t>
            </w:r>
          </w:p>
        </w:tc>
        <w:tc>
          <w:tcPr>
            <w:tcW w:w="1424" w:type="dxa"/>
            <w:gridSpan w:val="3"/>
            <w:tcBorders>
              <w:top w:val="nil"/>
              <w:left w:val="nil"/>
              <w:bottom w:val="single" w:sz="4" w:space="0" w:color="auto"/>
              <w:right w:val="nil"/>
            </w:tcBorders>
            <w:vAlign w:val="center"/>
          </w:tcPr>
          <w:p w:rsidR="00363D23" w:rsidRPr="00347993" w:rsidRDefault="00363D23" w:rsidP="009D7A57">
            <w:pPr>
              <w:jc w:val="center"/>
              <w:rPr>
                <w:rFonts w:cs="Calibri"/>
                <w:b/>
                <w:szCs w:val="22"/>
              </w:rPr>
            </w:pPr>
            <w:r w:rsidRPr="00347993">
              <w:rPr>
                <w:rFonts w:cs="Calibri"/>
                <w:b/>
                <w:szCs w:val="22"/>
              </w:rPr>
              <w:t>Semester</w:t>
            </w:r>
          </w:p>
          <w:p w:rsidR="00363D23" w:rsidRPr="00347993" w:rsidRDefault="00363D23" w:rsidP="009D7A57">
            <w:pPr>
              <w:jc w:val="center"/>
              <w:rPr>
                <w:rFonts w:cs="Calibri"/>
                <w:b/>
                <w:szCs w:val="22"/>
              </w:rPr>
            </w:pPr>
            <w:r w:rsidRPr="00347993">
              <w:rPr>
                <w:rFonts w:cs="Calibri"/>
                <w:b/>
                <w:szCs w:val="22"/>
              </w:rPr>
              <w:t>Semester</w:t>
            </w:r>
          </w:p>
        </w:tc>
      </w:tr>
      <w:tr w:rsidR="00363D23" w:rsidRPr="00347993" w:rsidTr="00363D23">
        <w:trPr>
          <w:trHeight w:val="318"/>
        </w:trPr>
        <w:tc>
          <w:tcPr>
            <w:tcW w:w="3307" w:type="dxa"/>
            <w:gridSpan w:val="5"/>
            <w:tcBorders>
              <w:top w:val="single" w:sz="4" w:space="0" w:color="auto"/>
              <w:left w:val="single" w:sz="4" w:space="0" w:color="auto"/>
              <w:bottom w:val="single" w:sz="4" w:space="0" w:color="auto"/>
              <w:right w:val="single" w:sz="4" w:space="0" w:color="auto"/>
            </w:tcBorders>
            <w:vAlign w:val="center"/>
          </w:tcPr>
          <w:p w:rsidR="00363D23" w:rsidRPr="00347993" w:rsidRDefault="00363D23" w:rsidP="009D7A57">
            <w:pPr>
              <w:jc w:val="center"/>
              <w:rPr>
                <w:rFonts w:cs="Calibri"/>
                <w:b/>
                <w:bCs/>
                <w:szCs w:val="22"/>
              </w:rPr>
            </w:pPr>
            <w:r w:rsidRPr="00347993">
              <w:rPr>
                <w:b/>
              </w:rPr>
              <w:t>Prvostopenjski UN študij program Pravo</w:t>
            </w:r>
          </w:p>
        </w:tc>
        <w:tc>
          <w:tcPr>
            <w:tcW w:w="3401" w:type="dxa"/>
            <w:gridSpan w:val="8"/>
            <w:tcBorders>
              <w:top w:val="single" w:sz="4" w:space="0" w:color="auto"/>
              <w:left w:val="single" w:sz="4" w:space="0" w:color="auto"/>
              <w:bottom w:val="single" w:sz="4" w:space="0" w:color="auto"/>
              <w:right w:val="single" w:sz="4" w:space="0" w:color="auto"/>
            </w:tcBorders>
            <w:vAlign w:val="center"/>
          </w:tcPr>
          <w:p w:rsidR="00363D23" w:rsidRPr="00347993" w:rsidRDefault="00363D23" w:rsidP="009D7A57">
            <w:pPr>
              <w:jc w:val="center"/>
              <w:rPr>
                <w:rFonts w:cs="Calibri"/>
                <w:bCs/>
                <w:szCs w:val="22"/>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363D23" w:rsidRPr="00347993" w:rsidRDefault="00363D23" w:rsidP="003369A4">
            <w:pPr>
              <w:jc w:val="center"/>
              <w:rPr>
                <w:rFonts w:cs="Calibri"/>
                <w:b/>
                <w:bCs/>
                <w:szCs w:val="22"/>
              </w:rPr>
            </w:pPr>
            <w:r w:rsidRPr="00347993">
              <w:rPr>
                <w:b/>
              </w:rPr>
              <w:t xml:space="preserve">tretji </w:t>
            </w:r>
          </w:p>
        </w:tc>
        <w:tc>
          <w:tcPr>
            <w:tcW w:w="1424" w:type="dxa"/>
            <w:gridSpan w:val="3"/>
            <w:tcBorders>
              <w:top w:val="single" w:sz="4" w:space="0" w:color="auto"/>
              <w:left w:val="single" w:sz="4" w:space="0" w:color="auto"/>
              <w:bottom w:val="single" w:sz="4" w:space="0" w:color="auto"/>
              <w:right w:val="single" w:sz="4" w:space="0" w:color="auto"/>
            </w:tcBorders>
            <w:vAlign w:val="center"/>
          </w:tcPr>
          <w:p w:rsidR="00363D23" w:rsidRPr="00347993" w:rsidRDefault="003369A4" w:rsidP="003369A4">
            <w:pPr>
              <w:jc w:val="center"/>
              <w:rPr>
                <w:rFonts w:cs="Calibri"/>
                <w:b/>
                <w:bCs/>
                <w:szCs w:val="22"/>
              </w:rPr>
            </w:pPr>
            <w:r w:rsidRPr="00347993">
              <w:rPr>
                <w:b/>
              </w:rPr>
              <w:t xml:space="preserve">Peti in šesti </w:t>
            </w:r>
          </w:p>
        </w:tc>
      </w:tr>
      <w:tr w:rsidR="00363D23" w:rsidRPr="00347993" w:rsidTr="00363D23">
        <w:trPr>
          <w:trHeight w:val="318"/>
        </w:trPr>
        <w:tc>
          <w:tcPr>
            <w:tcW w:w="3307" w:type="dxa"/>
            <w:gridSpan w:val="5"/>
            <w:tcBorders>
              <w:top w:val="single" w:sz="4" w:space="0" w:color="auto"/>
              <w:left w:val="single" w:sz="4" w:space="0" w:color="auto"/>
              <w:bottom w:val="single" w:sz="4" w:space="0" w:color="auto"/>
              <w:right w:val="single" w:sz="4" w:space="0" w:color="auto"/>
            </w:tcBorders>
            <w:vAlign w:val="center"/>
          </w:tcPr>
          <w:p w:rsidR="00363D23" w:rsidRPr="00347993" w:rsidRDefault="009E4C42" w:rsidP="009D7A57">
            <w:pPr>
              <w:jc w:val="center"/>
              <w:rPr>
                <w:rFonts w:cs="Calibri"/>
                <w:bCs/>
                <w:szCs w:val="22"/>
              </w:rPr>
            </w:pPr>
            <w:r w:rsidRPr="00347993">
              <w:rPr>
                <w:rFonts w:cs="Calibri"/>
                <w:bCs/>
                <w:szCs w:val="22"/>
              </w:rPr>
              <w:t xml:space="preserve">First degree study programme Law </w:t>
            </w:r>
          </w:p>
        </w:tc>
        <w:tc>
          <w:tcPr>
            <w:tcW w:w="3401" w:type="dxa"/>
            <w:gridSpan w:val="8"/>
            <w:tcBorders>
              <w:top w:val="single" w:sz="4" w:space="0" w:color="auto"/>
              <w:left w:val="single" w:sz="4" w:space="0" w:color="auto"/>
              <w:bottom w:val="single" w:sz="4" w:space="0" w:color="auto"/>
              <w:right w:val="single" w:sz="4" w:space="0" w:color="auto"/>
            </w:tcBorders>
            <w:vAlign w:val="center"/>
          </w:tcPr>
          <w:p w:rsidR="00363D23" w:rsidRPr="00347993" w:rsidRDefault="00363D23" w:rsidP="009D7A57">
            <w:pPr>
              <w:jc w:val="center"/>
              <w:rPr>
                <w:rFonts w:cs="Calibri"/>
                <w:bCs/>
                <w:szCs w:val="22"/>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363D23" w:rsidRPr="00347993" w:rsidRDefault="009E4C42" w:rsidP="009D7A57">
            <w:pPr>
              <w:jc w:val="center"/>
              <w:rPr>
                <w:rFonts w:cs="Calibri"/>
                <w:b/>
                <w:bCs/>
                <w:szCs w:val="22"/>
              </w:rPr>
            </w:pPr>
            <w:r w:rsidRPr="00347993">
              <w:rPr>
                <w:rFonts w:cs="Calibri"/>
                <w:b/>
                <w:bCs/>
                <w:szCs w:val="22"/>
              </w:rPr>
              <w:t xml:space="preserve">third </w:t>
            </w:r>
          </w:p>
        </w:tc>
        <w:tc>
          <w:tcPr>
            <w:tcW w:w="1424" w:type="dxa"/>
            <w:gridSpan w:val="3"/>
            <w:tcBorders>
              <w:top w:val="single" w:sz="4" w:space="0" w:color="auto"/>
              <w:left w:val="single" w:sz="4" w:space="0" w:color="auto"/>
              <w:bottom w:val="single" w:sz="4" w:space="0" w:color="auto"/>
              <w:right w:val="single" w:sz="4" w:space="0" w:color="auto"/>
            </w:tcBorders>
            <w:vAlign w:val="center"/>
          </w:tcPr>
          <w:p w:rsidR="00363D23" w:rsidRPr="00347993" w:rsidRDefault="009E4C42" w:rsidP="009D7A57">
            <w:pPr>
              <w:jc w:val="center"/>
              <w:rPr>
                <w:rFonts w:cs="Calibri"/>
                <w:b/>
                <w:bCs/>
                <w:szCs w:val="22"/>
              </w:rPr>
            </w:pPr>
            <w:r w:rsidRPr="00347993">
              <w:rPr>
                <w:rFonts w:cs="Calibri"/>
                <w:b/>
                <w:bCs/>
                <w:szCs w:val="22"/>
              </w:rPr>
              <w:t xml:space="preserve">fifth and sixth </w:t>
            </w:r>
          </w:p>
        </w:tc>
      </w:tr>
      <w:tr w:rsidR="00363D23" w:rsidRPr="00347993" w:rsidTr="00363D23">
        <w:trPr>
          <w:trHeight w:val="103"/>
        </w:trPr>
        <w:tc>
          <w:tcPr>
            <w:tcW w:w="9690" w:type="dxa"/>
            <w:gridSpan w:val="18"/>
          </w:tcPr>
          <w:p w:rsidR="00363D23" w:rsidRPr="00347993" w:rsidRDefault="00363D23" w:rsidP="009D7A57">
            <w:pPr>
              <w:rPr>
                <w:rFonts w:cs="Calibri"/>
                <w:bCs/>
                <w:szCs w:val="22"/>
              </w:rPr>
            </w:pPr>
          </w:p>
        </w:tc>
      </w:tr>
      <w:tr w:rsidR="00363D23" w:rsidRPr="00347993" w:rsidTr="00363D23">
        <w:tc>
          <w:tcPr>
            <w:tcW w:w="5718" w:type="dxa"/>
            <w:gridSpan w:val="12"/>
            <w:tcBorders>
              <w:top w:val="nil"/>
              <w:left w:val="nil"/>
              <w:bottom w:val="nil"/>
              <w:right w:val="single" w:sz="4" w:space="0" w:color="auto"/>
            </w:tcBorders>
          </w:tcPr>
          <w:p w:rsidR="00363D23" w:rsidRPr="00347993" w:rsidRDefault="00363D23" w:rsidP="009D7A57">
            <w:pPr>
              <w:rPr>
                <w:rFonts w:cs="Calibri"/>
                <w:szCs w:val="22"/>
              </w:rPr>
            </w:pPr>
            <w:r w:rsidRPr="00347993">
              <w:rPr>
                <w:rFonts w:cs="Calibri"/>
                <w:szCs w:val="22"/>
              </w:rPr>
              <w:t>Vrsta predmeta / Course type</w:t>
            </w:r>
          </w:p>
        </w:tc>
        <w:tc>
          <w:tcPr>
            <w:tcW w:w="3972" w:type="dxa"/>
            <w:gridSpan w:val="6"/>
            <w:tcBorders>
              <w:top w:val="single" w:sz="4" w:space="0" w:color="auto"/>
              <w:left w:val="single" w:sz="4" w:space="0" w:color="auto"/>
              <w:bottom w:val="single" w:sz="4" w:space="0" w:color="auto"/>
              <w:right w:val="single" w:sz="4" w:space="0" w:color="auto"/>
            </w:tcBorders>
          </w:tcPr>
          <w:p w:rsidR="00363D23" w:rsidRPr="00347993" w:rsidRDefault="003369A4" w:rsidP="009D7A57">
            <w:pPr>
              <w:rPr>
                <w:rFonts w:cs="Calibri"/>
                <w:szCs w:val="22"/>
              </w:rPr>
            </w:pPr>
            <w:r w:rsidRPr="00347993">
              <w:rPr>
                <w:b/>
              </w:rPr>
              <w:t>Obvezni strokovni predmet</w:t>
            </w:r>
            <w:r w:rsidR="009E4C42" w:rsidRPr="00347993">
              <w:rPr>
                <w:b/>
              </w:rPr>
              <w:t xml:space="preserve">/Obligatory professional course </w:t>
            </w:r>
          </w:p>
        </w:tc>
      </w:tr>
      <w:tr w:rsidR="00363D23" w:rsidRPr="00347993" w:rsidTr="00363D23">
        <w:tc>
          <w:tcPr>
            <w:tcW w:w="5718" w:type="dxa"/>
            <w:gridSpan w:val="12"/>
          </w:tcPr>
          <w:p w:rsidR="00363D23" w:rsidRPr="00347993" w:rsidRDefault="00363D23" w:rsidP="009D7A57">
            <w:pPr>
              <w:rPr>
                <w:rFonts w:cs="Calibri"/>
                <w:szCs w:val="22"/>
              </w:rPr>
            </w:pPr>
          </w:p>
        </w:tc>
        <w:tc>
          <w:tcPr>
            <w:tcW w:w="3972" w:type="dxa"/>
            <w:gridSpan w:val="6"/>
            <w:tcBorders>
              <w:top w:val="single" w:sz="4" w:space="0" w:color="auto"/>
              <w:left w:val="nil"/>
              <w:bottom w:val="single" w:sz="4" w:space="0" w:color="auto"/>
              <w:right w:val="nil"/>
            </w:tcBorders>
          </w:tcPr>
          <w:p w:rsidR="00363D23" w:rsidRPr="00347993" w:rsidRDefault="00363D23" w:rsidP="009D7A57">
            <w:pPr>
              <w:rPr>
                <w:rFonts w:cs="Calibri"/>
                <w:szCs w:val="22"/>
              </w:rPr>
            </w:pPr>
          </w:p>
        </w:tc>
      </w:tr>
      <w:tr w:rsidR="00363D23" w:rsidRPr="00347993" w:rsidTr="00363D23">
        <w:tc>
          <w:tcPr>
            <w:tcW w:w="5718" w:type="dxa"/>
            <w:gridSpan w:val="12"/>
            <w:tcBorders>
              <w:top w:val="nil"/>
              <w:left w:val="nil"/>
              <w:bottom w:val="nil"/>
              <w:right w:val="single" w:sz="4" w:space="0" w:color="auto"/>
            </w:tcBorders>
          </w:tcPr>
          <w:p w:rsidR="00363D23" w:rsidRPr="00347993" w:rsidRDefault="00363D23" w:rsidP="009D7A57">
            <w:pPr>
              <w:rPr>
                <w:rFonts w:cs="Calibri"/>
                <w:szCs w:val="22"/>
              </w:rPr>
            </w:pPr>
            <w:r w:rsidRPr="00347993">
              <w:rPr>
                <w:rFonts w:cs="Calibri"/>
                <w:szCs w:val="22"/>
              </w:rPr>
              <w:t>Univerzitetna koda predmeta / University course code:</w:t>
            </w:r>
          </w:p>
        </w:tc>
        <w:tc>
          <w:tcPr>
            <w:tcW w:w="3972" w:type="dxa"/>
            <w:gridSpan w:val="6"/>
            <w:tcBorders>
              <w:top w:val="single" w:sz="4" w:space="0" w:color="auto"/>
              <w:left w:val="single" w:sz="4" w:space="0" w:color="auto"/>
              <w:bottom w:val="single" w:sz="4" w:space="0" w:color="auto"/>
              <w:right w:val="single" w:sz="4" w:space="0" w:color="auto"/>
            </w:tcBorders>
          </w:tcPr>
          <w:p w:rsidR="00363D23" w:rsidRPr="00347993" w:rsidRDefault="00363D23" w:rsidP="009D7A57">
            <w:pPr>
              <w:rPr>
                <w:rFonts w:cs="Calibri"/>
                <w:szCs w:val="22"/>
              </w:rPr>
            </w:pPr>
          </w:p>
        </w:tc>
      </w:tr>
      <w:tr w:rsidR="00363D23" w:rsidRPr="00347993" w:rsidTr="00363D23">
        <w:tc>
          <w:tcPr>
            <w:tcW w:w="9690" w:type="dxa"/>
            <w:gridSpan w:val="18"/>
          </w:tcPr>
          <w:p w:rsidR="00363D23" w:rsidRPr="00347993" w:rsidRDefault="00363D23" w:rsidP="009D7A57">
            <w:pPr>
              <w:rPr>
                <w:rFonts w:cs="Calibri"/>
                <w:szCs w:val="22"/>
              </w:rPr>
            </w:pPr>
          </w:p>
        </w:tc>
      </w:tr>
      <w:tr w:rsidR="00363D23" w:rsidRPr="00347993" w:rsidTr="00363D23">
        <w:tc>
          <w:tcPr>
            <w:tcW w:w="1410" w:type="dxa"/>
            <w:tcBorders>
              <w:top w:val="nil"/>
              <w:left w:val="nil"/>
              <w:bottom w:val="single" w:sz="4" w:space="0" w:color="auto"/>
              <w:right w:val="nil"/>
            </w:tcBorders>
            <w:vAlign w:val="center"/>
          </w:tcPr>
          <w:p w:rsidR="00363D23" w:rsidRPr="00347993" w:rsidRDefault="00363D23" w:rsidP="009D7A57">
            <w:pPr>
              <w:jc w:val="center"/>
              <w:rPr>
                <w:rFonts w:cs="Calibri"/>
                <w:szCs w:val="22"/>
              </w:rPr>
            </w:pPr>
            <w:r w:rsidRPr="00347993">
              <w:rPr>
                <w:rFonts w:cs="Calibri"/>
                <w:szCs w:val="22"/>
              </w:rPr>
              <w:t>Predavanja</w:t>
            </w:r>
          </w:p>
          <w:p w:rsidR="00363D23" w:rsidRPr="00347993" w:rsidRDefault="00363D23" w:rsidP="009D7A57">
            <w:pPr>
              <w:jc w:val="center"/>
              <w:rPr>
                <w:rFonts w:cs="Calibri"/>
                <w:szCs w:val="22"/>
              </w:rPr>
            </w:pPr>
            <w:r w:rsidRPr="00347993">
              <w:rPr>
                <w:rFonts w:cs="Calibri"/>
                <w:szCs w:val="22"/>
              </w:rPr>
              <w:t>Lectures</w:t>
            </w:r>
          </w:p>
        </w:tc>
        <w:tc>
          <w:tcPr>
            <w:tcW w:w="1410" w:type="dxa"/>
            <w:gridSpan w:val="3"/>
            <w:tcBorders>
              <w:top w:val="nil"/>
              <w:left w:val="nil"/>
              <w:bottom w:val="single" w:sz="4" w:space="0" w:color="auto"/>
              <w:right w:val="nil"/>
            </w:tcBorders>
            <w:vAlign w:val="center"/>
          </w:tcPr>
          <w:p w:rsidR="00363D23" w:rsidRPr="00347993" w:rsidRDefault="00363D23" w:rsidP="009D7A57">
            <w:pPr>
              <w:jc w:val="center"/>
              <w:rPr>
                <w:rFonts w:cs="Calibri"/>
                <w:szCs w:val="22"/>
              </w:rPr>
            </w:pPr>
            <w:r w:rsidRPr="00347993">
              <w:rPr>
                <w:rFonts w:cs="Calibri"/>
                <w:szCs w:val="22"/>
              </w:rPr>
              <w:t>Seminar</w:t>
            </w:r>
          </w:p>
          <w:p w:rsidR="00363D23" w:rsidRPr="00347993" w:rsidRDefault="00363D23" w:rsidP="009D7A57">
            <w:pPr>
              <w:jc w:val="center"/>
              <w:rPr>
                <w:rFonts w:cs="Calibri"/>
                <w:szCs w:val="22"/>
              </w:rPr>
            </w:pPr>
            <w:r w:rsidRPr="00347993">
              <w:rPr>
                <w:rFonts w:cs="Calibri"/>
                <w:szCs w:val="22"/>
              </w:rPr>
              <w:t>Seminar</w:t>
            </w:r>
          </w:p>
        </w:tc>
        <w:tc>
          <w:tcPr>
            <w:tcW w:w="1418" w:type="dxa"/>
            <w:gridSpan w:val="3"/>
            <w:tcBorders>
              <w:top w:val="nil"/>
              <w:left w:val="nil"/>
              <w:bottom w:val="single" w:sz="4" w:space="0" w:color="auto"/>
              <w:right w:val="nil"/>
            </w:tcBorders>
            <w:vAlign w:val="center"/>
          </w:tcPr>
          <w:p w:rsidR="00363D23" w:rsidRPr="00347993" w:rsidRDefault="00363D23" w:rsidP="009D7A57">
            <w:pPr>
              <w:jc w:val="center"/>
              <w:rPr>
                <w:rFonts w:cs="Calibri"/>
                <w:szCs w:val="22"/>
              </w:rPr>
            </w:pPr>
            <w:r w:rsidRPr="00347993">
              <w:rPr>
                <w:rFonts w:cs="Calibri"/>
                <w:szCs w:val="22"/>
              </w:rPr>
              <w:t>Vaje</w:t>
            </w:r>
          </w:p>
          <w:p w:rsidR="00363D23" w:rsidRPr="00347993" w:rsidRDefault="00363D23" w:rsidP="009D7A57">
            <w:pPr>
              <w:jc w:val="center"/>
              <w:rPr>
                <w:rFonts w:cs="Calibri"/>
                <w:szCs w:val="22"/>
              </w:rPr>
            </w:pPr>
            <w:r w:rsidRPr="00347993">
              <w:rPr>
                <w:rFonts w:cs="Calibri"/>
                <w:szCs w:val="22"/>
              </w:rPr>
              <w:t>Tutorial</w:t>
            </w:r>
          </w:p>
        </w:tc>
        <w:tc>
          <w:tcPr>
            <w:tcW w:w="1418" w:type="dxa"/>
            <w:gridSpan w:val="4"/>
            <w:tcBorders>
              <w:top w:val="nil"/>
              <w:left w:val="nil"/>
              <w:bottom w:val="single" w:sz="4" w:space="0" w:color="auto"/>
              <w:right w:val="nil"/>
            </w:tcBorders>
            <w:vAlign w:val="center"/>
          </w:tcPr>
          <w:p w:rsidR="00363D23" w:rsidRPr="00347993" w:rsidRDefault="00363D23" w:rsidP="009D7A57">
            <w:pPr>
              <w:jc w:val="center"/>
              <w:rPr>
                <w:rFonts w:cs="Calibri"/>
                <w:szCs w:val="22"/>
              </w:rPr>
            </w:pPr>
            <w:r w:rsidRPr="00347993">
              <w:rPr>
                <w:rFonts w:cs="Calibri"/>
                <w:szCs w:val="22"/>
              </w:rPr>
              <w:t>Klinične vaje</w:t>
            </w:r>
          </w:p>
          <w:p w:rsidR="00363D23" w:rsidRPr="00347993" w:rsidRDefault="00363D23" w:rsidP="009D7A57">
            <w:pPr>
              <w:jc w:val="center"/>
              <w:rPr>
                <w:rFonts w:cs="Calibri"/>
                <w:szCs w:val="22"/>
              </w:rPr>
            </w:pPr>
            <w:r w:rsidRPr="00347993">
              <w:rPr>
                <w:rFonts w:cs="Calibri"/>
                <w:szCs w:val="22"/>
              </w:rPr>
              <w:t>work</w:t>
            </w:r>
          </w:p>
        </w:tc>
        <w:tc>
          <w:tcPr>
            <w:tcW w:w="1417" w:type="dxa"/>
            <w:gridSpan w:val="3"/>
            <w:tcBorders>
              <w:top w:val="nil"/>
              <w:left w:val="nil"/>
              <w:bottom w:val="single" w:sz="4" w:space="0" w:color="auto"/>
              <w:right w:val="nil"/>
            </w:tcBorders>
            <w:vAlign w:val="center"/>
          </w:tcPr>
          <w:p w:rsidR="00363D23" w:rsidRPr="00347993" w:rsidRDefault="00363D23" w:rsidP="009D7A57">
            <w:pPr>
              <w:jc w:val="center"/>
              <w:rPr>
                <w:rFonts w:cs="Calibri"/>
                <w:szCs w:val="22"/>
              </w:rPr>
            </w:pPr>
            <w:r w:rsidRPr="00347993">
              <w:rPr>
                <w:rFonts w:cs="Calibri"/>
                <w:szCs w:val="22"/>
              </w:rPr>
              <w:t>Druge oblike študija</w:t>
            </w:r>
          </w:p>
        </w:tc>
        <w:tc>
          <w:tcPr>
            <w:tcW w:w="1417" w:type="dxa"/>
            <w:gridSpan w:val="2"/>
            <w:tcBorders>
              <w:top w:val="nil"/>
              <w:left w:val="nil"/>
              <w:bottom w:val="single" w:sz="4" w:space="0" w:color="auto"/>
              <w:right w:val="nil"/>
            </w:tcBorders>
            <w:vAlign w:val="center"/>
          </w:tcPr>
          <w:p w:rsidR="00363D23" w:rsidRPr="00347993" w:rsidRDefault="00363D23" w:rsidP="009D7A57">
            <w:pPr>
              <w:jc w:val="center"/>
              <w:rPr>
                <w:rFonts w:cs="Calibri"/>
                <w:szCs w:val="22"/>
              </w:rPr>
            </w:pPr>
            <w:r w:rsidRPr="00347993">
              <w:rPr>
                <w:rFonts w:cs="Calibri"/>
                <w:szCs w:val="22"/>
              </w:rPr>
              <w:t>Samost. delo</w:t>
            </w:r>
          </w:p>
          <w:p w:rsidR="00363D23" w:rsidRPr="00347993" w:rsidRDefault="00363D23" w:rsidP="009D7A57">
            <w:pPr>
              <w:jc w:val="center"/>
              <w:rPr>
                <w:rFonts w:cs="Calibri"/>
                <w:szCs w:val="22"/>
              </w:rPr>
            </w:pPr>
            <w:r w:rsidRPr="00347993">
              <w:rPr>
                <w:rFonts w:cs="Calibri"/>
                <w:szCs w:val="22"/>
              </w:rPr>
              <w:t>Individ. work</w:t>
            </w:r>
          </w:p>
        </w:tc>
        <w:tc>
          <w:tcPr>
            <w:tcW w:w="132" w:type="dxa"/>
            <w:vAlign w:val="center"/>
          </w:tcPr>
          <w:p w:rsidR="00363D23" w:rsidRPr="00347993" w:rsidRDefault="00363D23" w:rsidP="009D7A57">
            <w:pPr>
              <w:jc w:val="center"/>
              <w:rPr>
                <w:rFonts w:cs="Calibri"/>
                <w:bCs/>
                <w:szCs w:val="22"/>
              </w:rPr>
            </w:pPr>
          </w:p>
        </w:tc>
        <w:tc>
          <w:tcPr>
            <w:tcW w:w="1068" w:type="dxa"/>
            <w:tcBorders>
              <w:top w:val="nil"/>
              <w:left w:val="nil"/>
              <w:bottom w:val="single" w:sz="4" w:space="0" w:color="auto"/>
              <w:right w:val="nil"/>
            </w:tcBorders>
            <w:vAlign w:val="center"/>
          </w:tcPr>
          <w:p w:rsidR="00363D23" w:rsidRPr="00347993" w:rsidRDefault="00363D23" w:rsidP="009D7A57">
            <w:pPr>
              <w:jc w:val="center"/>
              <w:rPr>
                <w:rFonts w:cs="Calibri"/>
                <w:szCs w:val="22"/>
              </w:rPr>
            </w:pPr>
            <w:r w:rsidRPr="00347993">
              <w:rPr>
                <w:rFonts w:cs="Calibri"/>
                <w:szCs w:val="22"/>
              </w:rPr>
              <w:t>ECTS</w:t>
            </w:r>
          </w:p>
        </w:tc>
      </w:tr>
      <w:tr w:rsidR="00A255DA" w:rsidRPr="00347993" w:rsidTr="00363D23">
        <w:trPr>
          <w:trHeight w:val="318"/>
        </w:trPr>
        <w:tc>
          <w:tcPr>
            <w:tcW w:w="1410" w:type="dxa"/>
            <w:tcBorders>
              <w:top w:val="single" w:sz="4" w:space="0" w:color="auto"/>
              <w:left w:val="single" w:sz="4" w:space="0" w:color="auto"/>
              <w:bottom w:val="single" w:sz="4" w:space="0" w:color="auto"/>
              <w:right w:val="single" w:sz="4" w:space="0" w:color="auto"/>
            </w:tcBorders>
            <w:vAlign w:val="center"/>
          </w:tcPr>
          <w:p w:rsidR="00A255DA" w:rsidRPr="00347993" w:rsidRDefault="006B63B0" w:rsidP="009D7A57">
            <w:pPr>
              <w:jc w:val="center"/>
              <w:rPr>
                <w:rFonts w:cs="Calibri"/>
                <w:bCs/>
                <w:szCs w:val="22"/>
              </w:rPr>
            </w:pPr>
            <w:r>
              <w:rPr>
                <w:rFonts w:cs="Calibri"/>
                <w:bCs/>
                <w:szCs w:val="22"/>
              </w:rPr>
              <w:t>160</w:t>
            </w: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A255DA" w:rsidRPr="00347993" w:rsidRDefault="00A255DA" w:rsidP="009D7A57">
            <w:pPr>
              <w:jc w:val="center"/>
              <w:rPr>
                <w:rFonts w:cs="Calibri"/>
                <w:bCs/>
                <w:szCs w:val="22"/>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A255DA" w:rsidRPr="00347993" w:rsidRDefault="006B63B0" w:rsidP="009D7A57">
            <w:pPr>
              <w:jc w:val="center"/>
              <w:rPr>
                <w:rFonts w:cs="Calibri"/>
                <w:bCs/>
                <w:szCs w:val="22"/>
              </w:rPr>
            </w:pPr>
            <w:r>
              <w:rPr>
                <w:rFonts w:cs="Calibri"/>
                <w:bCs/>
                <w:szCs w:val="22"/>
              </w:rPr>
              <w:t>50</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A255DA" w:rsidRPr="00347993" w:rsidRDefault="00A255DA" w:rsidP="009D7A57">
            <w:pPr>
              <w:jc w:val="center"/>
              <w:rPr>
                <w:rFonts w:cs="Calibri"/>
                <w:bCs/>
                <w:szCs w:val="22"/>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A255DA" w:rsidRPr="00347993" w:rsidRDefault="00A255DA" w:rsidP="009D7A57">
            <w:pPr>
              <w:jc w:val="center"/>
              <w:rPr>
                <w:rFonts w:cs="Calibri"/>
                <w:bCs/>
                <w:szCs w:val="22"/>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255DA" w:rsidRPr="00347993" w:rsidRDefault="00A255DA" w:rsidP="009D7A57">
            <w:pPr>
              <w:jc w:val="center"/>
              <w:rPr>
                <w:rFonts w:cs="Calibri"/>
                <w:bCs/>
                <w:szCs w:val="22"/>
              </w:rPr>
            </w:pPr>
            <w:r w:rsidRPr="00347993">
              <w:rPr>
                <w:rFonts w:cs="Calibri"/>
                <w:bCs/>
                <w:szCs w:val="22"/>
              </w:rPr>
              <w:t>210</w:t>
            </w:r>
          </w:p>
        </w:tc>
        <w:tc>
          <w:tcPr>
            <w:tcW w:w="132" w:type="dxa"/>
            <w:tcBorders>
              <w:top w:val="nil"/>
              <w:left w:val="single" w:sz="4" w:space="0" w:color="auto"/>
              <w:bottom w:val="nil"/>
              <w:right w:val="single" w:sz="4" w:space="0" w:color="auto"/>
            </w:tcBorders>
            <w:vAlign w:val="center"/>
          </w:tcPr>
          <w:p w:rsidR="00A255DA" w:rsidRPr="00347993" w:rsidRDefault="00A255DA" w:rsidP="009D7A57">
            <w:pPr>
              <w:jc w:val="center"/>
              <w:rPr>
                <w:rFonts w:cs="Calibri"/>
                <w:bCs/>
                <w:szCs w:val="22"/>
              </w:rPr>
            </w:pPr>
          </w:p>
        </w:tc>
        <w:tc>
          <w:tcPr>
            <w:tcW w:w="1068" w:type="dxa"/>
            <w:tcBorders>
              <w:top w:val="single" w:sz="4" w:space="0" w:color="auto"/>
              <w:left w:val="single" w:sz="4" w:space="0" w:color="auto"/>
              <w:bottom w:val="single" w:sz="4" w:space="0" w:color="auto"/>
              <w:right w:val="single" w:sz="4" w:space="0" w:color="auto"/>
            </w:tcBorders>
            <w:vAlign w:val="center"/>
          </w:tcPr>
          <w:p w:rsidR="00A255DA" w:rsidRPr="00347993" w:rsidRDefault="00A255DA" w:rsidP="009D7A57">
            <w:pPr>
              <w:jc w:val="center"/>
              <w:rPr>
                <w:rFonts w:cs="Calibri"/>
                <w:bCs/>
                <w:szCs w:val="22"/>
              </w:rPr>
            </w:pPr>
            <w:r w:rsidRPr="00347993">
              <w:rPr>
                <w:rFonts w:cs="Calibri"/>
                <w:bCs/>
                <w:szCs w:val="22"/>
              </w:rPr>
              <w:t>14</w:t>
            </w:r>
          </w:p>
        </w:tc>
      </w:tr>
      <w:tr w:rsidR="00A255DA" w:rsidRPr="00347993" w:rsidTr="00363D23">
        <w:tc>
          <w:tcPr>
            <w:tcW w:w="9690" w:type="dxa"/>
            <w:gridSpan w:val="18"/>
          </w:tcPr>
          <w:p w:rsidR="00A255DA" w:rsidRPr="00347993" w:rsidRDefault="00A255DA" w:rsidP="009D7A57">
            <w:pPr>
              <w:rPr>
                <w:rFonts w:cs="Calibri"/>
                <w:bCs/>
                <w:szCs w:val="22"/>
              </w:rPr>
            </w:pPr>
          </w:p>
        </w:tc>
      </w:tr>
      <w:tr w:rsidR="00363D23" w:rsidRPr="00347993" w:rsidTr="00363D23">
        <w:tc>
          <w:tcPr>
            <w:tcW w:w="3307" w:type="dxa"/>
            <w:gridSpan w:val="5"/>
          </w:tcPr>
          <w:p w:rsidR="00363D23" w:rsidRPr="00347993" w:rsidRDefault="00363D23" w:rsidP="009D7A57">
            <w:pPr>
              <w:rPr>
                <w:rFonts w:cs="Calibri"/>
                <w:szCs w:val="22"/>
              </w:rPr>
            </w:pPr>
            <w:r w:rsidRPr="00347993">
              <w:rPr>
                <w:rFonts w:cs="Calibri"/>
                <w:szCs w:val="22"/>
              </w:rPr>
              <w:t>Nosilec predmeta / Lecturer:</w:t>
            </w:r>
          </w:p>
        </w:tc>
        <w:tc>
          <w:tcPr>
            <w:tcW w:w="6383" w:type="dxa"/>
            <w:gridSpan w:val="13"/>
            <w:tcBorders>
              <w:top w:val="single" w:sz="4" w:space="0" w:color="auto"/>
              <w:left w:val="single" w:sz="4" w:space="0" w:color="auto"/>
              <w:bottom w:val="single" w:sz="4" w:space="0" w:color="auto"/>
              <w:right w:val="single" w:sz="4" w:space="0" w:color="auto"/>
            </w:tcBorders>
          </w:tcPr>
          <w:p w:rsidR="00363D23" w:rsidRPr="00347993" w:rsidRDefault="003369A4" w:rsidP="00104A95">
            <w:pPr>
              <w:rPr>
                <w:rFonts w:cs="Calibri"/>
                <w:szCs w:val="22"/>
              </w:rPr>
            </w:pPr>
            <w:bookmarkStart w:id="3" w:name="Predavatelj"/>
            <w:bookmarkEnd w:id="3"/>
            <w:r w:rsidRPr="00347993">
              <w:t xml:space="preserve">Prof. dr. Miha Juhart, </w:t>
            </w:r>
            <w:r w:rsidR="000A03A1" w:rsidRPr="00347993">
              <w:t>prof.</w:t>
            </w:r>
            <w:r w:rsidRPr="00347993">
              <w:t xml:space="preserve"> dr. Viktorija Žnidaršič Skubic</w:t>
            </w:r>
            <w:r w:rsidR="00B04A4D" w:rsidRPr="00347993">
              <w:t>,</w:t>
            </w:r>
            <w:r w:rsidR="007E26E4" w:rsidRPr="00347993">
              <w:t xml:space="preserve"> </w:t>
            </w:r>
            <w:r w:rsidR="00104A95" w:rsidRPr="00347993">
              <w:t>prof</w:t>
            </w:r>
            <w:r w:rsidR="000A03A1" w:rsidRPr="00347993">
              <w:t>. dr. Damjan Možina</w:t>
            </w:r>
          </w:p>
        </w:tc>
      </w:tr>
      <w:tr w:rsidR="00363D23" w:rsidRPr="00347993" w:rsidTr="00363D23">
        <w:tc>
          <w:tcPr>
            <w:tcW w:w="9690" w:type="dxa"/>
            <w:gridSpan w:val="18"/>
          </w:tcPr>
          <w:p w:rsidR="00363D23" w:rsidRPr="00347993" w:rsidRDefault="00363D23" w:rsidP="009D7A57">
            <w:pPr>
              <w:jc w:val="both"/>
              <w:rPr>
                <w:rFonts w:cs="Calibri"/>
                <w:szCs w:val="22"/>
              </w:rPr>
            </w:pPr>
          </w:p>
        </w:tc>
      </w:tr>
      <w:tr w:rsidR="00363D23" w:rsidRPr="00347993" w:rsidTr="00363D23">
        <w:tc>
          <w:tcPr>
            <w:tcW w:w="1641" w:type="dxa"/>
            <w:gridSpan w:val="2"/>
            <w:vMerge w:val="restart"/>
          </w:tcPr>
          <w:p w:rsidR="00363D23" w:rsidRPr="00347993" w:rsidRDefault="00363D23" w:rsidP="009D7A57">
            <w:pPr>
              <w:rPr>
                <w:rFonts w:cs="Calibri"/>
                <w:szCs w:val="22"/>
              </w:rPr>
            </w:pPr>
            <w:r w:rsidRPr="00347993">
              <w:rPr>
                <w:rFonts w:cs="Calibri"/>
                <w:szCs w:val="22"/>
              </w:rPr>
              <w:t xml:space="preserve">Jeziki / </w:t>
            </w:r>
          </w:p>
          <w:p w:rsidR="00363D23" w:rsidRPr="00347993" w:rsidRDefault="00363D23" w:rsidP="009D7A57">
            <w:pPr>
              <w:rPr>
                <w:rFonts w:cs="Calibri"/>
                <w:szCs w:val="22"/>
              </w:rPr>
            </w:pPr>
            <w:r w:rsidRPr="00347993">
              <w:rPr>
                <w:rFonts w:cs="Calibri"/>
                <w:szCs w:val="22"/>
              </w:rPr>
              <w:t>Languages:</w:t>
            </w:r>
          </w:p>
        </w:tc>
        <w:tc>
          <w:tcPr>
            <w:tcW w:w="2241" w:type="dxa"/>
            <w:gridSpan w:val="4"/>
          </w:tcPr>
          <w:p w:rsidR="00363D23" w:rsidRPr="00347993" w:rsidRDefault="00363D23" w:rsidP="009D7A57">
            <w:pPr>
              <w:jc w:val="right"/>
              <w:rPr>
                <w:rFonts w:cs="Calibri"/>
                <w:szCs w:val="22"/>
              </w:rPr>
            </w:pPr>
            <w:r w:rsidRPr="00347993">
              <w:rPr>
                <w:rFonts w:cs="Calibri"/>
                <w:szCs w:val="22"/>
              </w:rPr>
              <w:t>Predavanja / Lectures:</w:t>
            </w:r>
          </w:p>
        </w:tc>
        <w:tc>
          <w:tcPr>
            <w:tcW w:w="5808" w:type="dxa"/>
            <w:gridSpan w:val="12"/>
            <w:tcBorders>
              <w:top w:val="single" w:sz="4" w:space="0" w:color="auto"/>
              <w:left w:val="single" w:sz="4" w:space="0" w:color="auto"/>
              <w:bottom w:val="single" w:sz="4" w:space="0" w:color="auto"/>
              <w:right w:val="single" w:sz="4" w:space="0" w:color="auto"/>
            </w:tcBorders>
          </w:tcPr>
          <w:p w:rsidR="00363D23" w:rsidRPr="00347993" w:rsidRDefault="003369A4" w:rsidP="009D7A57">
            <w:pPr>
              <w:jc w:val="both"/>
              <w:rPr>
                <w:rFonts w:cs="Calibri"/>
                <w:b/>
                <w:bCs/>
                <w:szCs w:val="22"/>
              </w:rPr>
            </w:pPr>
            <w:bookmarkStart w:id="4" w:name="Jezik"/>
            <w:bookmarkEnd w:id="4"/>
            <w:r w:rsidRPr="00347993">
              <w:rPr>
                <w:b/>
              </w:rPr>
              <w:t>Slovenski</w:t>
            </w:r>
            <w:r w:rsidR="009E4C42" w:rsidRPr="00347993">
              <w:rPr>
                <w:b/>
              </w:rPr>
              <w:t>/Slovenian</w:t>
            </w:r>
          </w:p>
        </w:tc>
      </w:tr>
      <w:tr w:rsidR="00363D23" w:rsidRPr="00347993" w:rsidTr="00363D23">
        <w:trPr>
          <w:trHeight w:val="215"/>
        </w:trPr>
        <w:tc>
          <w:tcPr>
            <w:tcW w:w="1641" w:type="dxa"/>
            <w:gridSpan w:val="2"/>
            <w:vMerge/>
            <w:vAlign w:val="center"/>
          </w:tcPr>
          <w:p w:rsidR="00363D23" w:rsidRPr="00347993" w:rsidRDefault="00363D23" w:rsidP="009D7A57">
            <w:pPr>
              <w:rPr>
                <w:rFonts w:cs="Calibri"/>
                <w:bCs/>
                <w:szCs w:val="22"/>
              </w:rPr>
            </w:pPr>
          </w:p>
        </w:tc>
        <w:tc>
          <w:tcPr>
            <w:tcW w:w="2241" w:type="dxa"/>
            <w:gridSpan w:val="4"/>
          </w:tcPr>
          <w:p w:rsidR="00363D23" w:rsidRPr="00347993" w:rsidRDefault="00363D23" w:rsidP="009D7A57">
            <w:pPr>
              <w:jc w:val="right"/>
              <w:rPr>
                <w:rFonts w:cs="Calibri"/>
                <w:szCs w:val="22"/>
              </w:rPr>
            </w:pPr>
            <w:r w:rsidRPr="00347993">
              <w:rPr>
                <w:rFonts w:cs="Calibri"/>
                <w:szCs w:val="22"/>
              </w:rPr>
              <w:t>Vaje / Tutorial:</w:t>
            </w:r>
          </w:p>
        </w:tc>
        <w:tc>
          <w:tcPr>
            <w:tcW w:w="5808" w:type="dxa"/>
            <w:gridSpan w:val="12"/>
            <w:tcBorders>
              <w:top w:val="single" w:sz="4" w:space="0" w:color="auto"/>
              <w:left w:val="single" w:sz="4" w:space="0" w:color="auto"/>
              <w:bottom w:val="single" w:sz="4" w:space="0" w:color="auto"/>
              <w:right w:val="single" w:sz="4" w:space="0" w:color="auto"/>
            </w:tcBorders>
          </w:tcPr>
          <w:p w:rsidR="00363D23" w:rsidRPr="00347993" w:rsidRDefault="009E4C42" w:rsidP="009D7A57">
            <w:pPr>
              <w:jc w:val="both"/>
              <w:rPr>
                <w:rFonts w:cs="Calibri"/>
                <w:b/>
                <w:bCs/>
                <w:szCs w:val="22"/>
              </w:rPr>
            </w:pPr>
            <w:bookmarkStart w:id="5" w:name="JezikV"/>
            <w:bookmarkEnd w:id="5"/>
            <w:r w:rsidRPr="00347993">
              <w:rPr>
                <w:rFonts w:cs="Calibri"/>
                <w:b/>
                <w:bCs/>
                <w:szCs w:val="22"/>
              </w:rPr>
              <w:t xml:space="preserve">Slovenski/Slovenian </w:t>
            </w:r>
          </w:p>
        </w:tc>
      </w:tr>
      <w:tr w:rsidR="00363D23" w:rsidRPr="00347993" w:rsidTr="00363D23">
        <w:tc>
          <w:tcPr>
            <w:tcW w:w="4728" w:type="dxa"/>
            <w:gridSpan w:val="9"/>
            <w:tcBorders>
              <w:top w:val="nil"/>
              <w:left w:val="nil"/>
              <w:bottom w:val="single" w:sz="4" w:space="0" w:color="auto"/>
              <w:right w:val="nil"/>
            </w:tcBorders>
          </w:tcPr>
          <w:p w:rsidR="00363D23" w:rsidRPr="00347993" w:rsidRDefault="00363D23" w:rsidP="009D7A57">
            <w:pPr>
              <w:rPr>
                <w:rFonts w:cs="Calibri"/>
                <w:b/>
                <w:bCs/>
                <w:szCs w:val="22"/>
              </w:rPr>
            </w:pPr>
          </w:p>
          <w:p w:rsidR="00363D23" w:rsidRPr="00347993" w:rsidRDefault="00363D23" w:rsidP="009D7A57">
            <w:pPr>
              <w:rPr>
                <w:rFonts w:cs="Calibri"/>
                <w:b/>
                <w:szCs w:val="22"/>
              </w:rPr>
            </w:pPr>
            <w:r w:rsidRPr="00347993">
              <w:rPr>
                <w:rFonts w:cs="Calibri"/>
                <w:b/>
                <w:szCs w:val="22"/>
              </w:rPr>
              <w:t>Pogoji za vključitev v delo oz. za opravljanje študijskih obveznosti:</w:t>
            </w:r>
          </w:p>
        </w:tc>
        <w:tc>
          <w:tcPr>
            <w:tcW w:w="142" w:type="dxa"/>
          </w:tcPr>
          <w:p w:rsidR="00363D23" w:rsidRPr="00347993" w:rsidRDefault="00363D23" w:rsidP="009D7A57">
            <w:pPr>
              <w:rPr>
                <w:rFonts w:cs="Calibri"/>
                <w:b/>
                <w:szCs w:val="22"/>
              </w:rPr>
            </w:pPr>
          </w:p>
          <w:p w:rsidR="00363D23" w:rsidRPr="00347993" w:rsidRDefault="00363D23" w:rsidP="009D7A57">
            <w:pPr>
              <w:rPr>
                <w:rFonts w:cs="Calibri"/>
                <w:b/>
                <w:szCs w:val="22"/>
              </w:rPr>
            </w:pPr>
          </w:p>
        </w:tc>
        <w:tc>
          <w:tcPr>
            <w:tcW w:w="4820" w:type="dxa"/>
            <w:gridSpan w:val="8"/>
            <w:tcBorders>
              <w:top w:val="nil"/>
              <w:left w:val="nil"/>
              <w:bottom w:val="single" w:sz="4" w:space="0" w:color="auto"/>
              <w:right w:val="nil"/>
            </w:tcBorders>
          </w:tcPr>
          <w:p w:rsidR="00363D23" w:rsidRPr="00347993" w:rsidRDefault="00363D23" w:rsidP="009D7A57">
            <w:pPr>
              <w:rPr>
                <w:rFonts w:cs="Calibri"/>
                <w:b/>
                <w:szCs w:val="22"/>
              </w:rPr>
            </w:pPr>
          </w:p>
          <w:p w:rsidR="00363D23" w:rsidRPr="00347993" w:rsidRDefault="00363D23" w:rsidP="009D7A57">
            <w:pPr>
              <w:rPr>
                <w:rFonts w:cs="Calibri"/>
                <w:b/>
                <w:szCs w:val="22"/>
              </w:rPr>
            </w:pPr>
            <w:r w:rsidRPr="00347993">
              <w:rPr>
                <w:rFonts w:cs="Calibri"/>
                <w:b/>
                <w:szCs w:val="22"/>
              </w:rPr>
              <w:t>Prerequisits:</w:t>
            </w:r>
          </w:p>
        </w:tc>
      </w:tr>
      <w:tr w:rsidR="00363D23" w:rsidRPr="00347993" w:rsidTr="00FD6EE0">
        <w:trPr>
          <w:trHeight w:val="1060"/>
        </w:trPr>
        <w:tc>
          <w:tcPr>
            <w:tcW w:w="4728" w:type="dxa"/>
            <w:gridSpan w:val="9"/>
            <w:tcBorders>
              <w:top w:val="single" w:sz="4" w:space="0" w:color="auto"/>
              <w:left w:val="single" w:sz="4" w:space="0" w:color="auto"/>
              <w:bottom w:val="single" w:sz="4" w:space="0" w:color="auto"/>
              <w:right w:val="single" w:sz="4" w:space="0" w:color="auto"/>
            </w:tcBorders>
          </w:tcPr>
          <w:p w:rsidR="00363D23" w:rsidRPr="00347993" w:rsidRDefault="003369A4" w:rsidP="009D7A57">
            <w:pPr>
              <w:rPr>
                <w:rFonts w:cs="Calibri"/>
                <w:sz w:val="20"/>
                <w:szCs w:val="20"/>
              </w:rPr>
            </w:pPr>
            <w:r w:rsidRPr="00347993">
              <w:rPr>
                <w:sz w:val="20"/>
                <w:szCs w:val="20"/>
              </w:rPr>
              <w:t>Za vključitev v delo in za opravljanje študijskih obveznosti mora študent uspešno opraviti vse študijske obveznosti prvega in drugega semestra.</w:t>
            </w:r>
          </w:p>
        </w:tc>
        <w:tc>
          <w:tcPr>
            <w:tcW w:w="142" w:type="dxa"/>
            <w:tcBorders>
              <w:top w:val="nil"/>
              <w:left w:val="single" w:sz="4" w:space="0" w:color="auto"/>
              <w:bottom w:val="nil"/>
              <w:right w:val="single" w:sz="4" w:space="0" w:color="auto"/>
            </w:tcBorders>
          </w:tcPr>
          <w:p w:rsidR="00363D23" w:rsidRPr="00347993" w:rsidRDefault="00363D23" w:rsidP="009D7A57">
            <w:pPr>
              <w:rPr>
                <w:rFonts w:cs="Calibri"/>
                <w:szCs w:val="22"/>
              </w:rPr>
            </w:pPr>
          </w:p>
        </w:tc>
        <w:tc>
          <w:tcPr>
            <w:tcW w:w="4820" w:type="dxa"/>
            <w:gridSpan w:val="8"/>
            <w:tcBorders>
              <w:top w:val="single" w:sz="4" w:space="0" w:color="auto"/>
              <w:left w:val="single" w:sz="4" w:space="0" w:color="auto"/>
              <w:bottom w:val="single" w:sz="4" w:space="0" w:color="auto"/>
              <w:right w:val="single" w:sz="4" w:space="0" w:color="auto"/>
            </w:tcBorders>
          </w:tcPr>
          <w:p w:rsidR="00363D23" w:rsidRPr="00EE49C3" w:rsidRDefault="00A27EE0" w:rsidP="009D7A57">
            <w:pPr>
              <w:rPr>
                <w:rFonts w:cs="Calibri"/>
                <w:sz w:val="20"/>
                <w:szCs w:val="20"/>
              </w:rPr>
            </w:pPr>
            <w:r w:rsidRPr="00EE49C3">
              <w:rPr>
                <w:rFonts w:cs="Calibri"/>
                <w:sz w:val="20"/>
                <w:szCs w:val="20"/>
              </w:rPr>
              <w:t>To be included in the work and to perform the study obligations, the student must successfully complete all study obligations of the first and second semester.</w:t>
            </w:r>
          </w:p>
        </w:tc>
      </w:tr>
      <w:tr w:rsidR="00363D23" w:rsidRPr="00347993" w:rsidTr="00363D23">
        <w:trPr>
          <w:trHeight w:val="137"/>
        </w:trPr>
        <w:tc>
          <w:tcPr>
            <w:tcW w:w="4718" w:type="dxa"/>
            <w:gridSpan w:val="8"/>
            <w:tcBorders>
              <w:top w:val="nil"/>
              <w:left w:val="nil"/>
              <w:bottom w:val="single" w:sz="4" w:space="0" w:color="auto"/>
              <w:right w:val="nil"/>
            </w:tcBorders>
          </w:tcPr>
          <w:p w:rsidR="00363D23" w:rsidRPr="00347993" w:rsidRDefault="00363D23" w:rsidP="009D7A57">
            <w:pPr>
              <w:rPr>
                <w:rFonts w:cs="Calibri"/>
                <w:b/>
                <w:szCs w:val="22"/>
              </w:rPr>
            </w:pPr>
          </w:p>
          <w:p w:rsidR="00363D23" w:rsidRPr="00347993" w:rsidRDefault="00363D23" w:rsidP="009D7A57">
            <w:pPr>
              <w:rPr>
                <w:rFonts w:cs="Calibri"/>
                <w:b/>
                <w:szCs w:val="22"/>
              </w:rPr>
            </w:pPr>
            <w:r w:rsidRPr="00347993">
              <w:rPr>
                <w:rFonts w:cs="Calibri"/>
                <w:b/>
                <w:szCs w:val="22"/>
              </w:rPr>
              <w:t>Vsebina:</w:t>
            </w:r>
            <w:r w:rsidRPr="00347993">
              <w:rPr>
                <w:rFonts w:cs="Calibri"/>
                <w:szCs w:val="22"/>
              </w:rPr>
              <w:t xml:space="preserve"> </w:t>
            </w:r>
          </w:p>
        </w:tc>
        <w:tc>
          <w:tcPr>
            <w:tcW w:w="152" w:type="dxa"/>
            <w:gridSpan w:val="2"/>
          </w:tcPr>
          <w:p w:rsidR="00363D23" w:rsidRPr="00347993" w:rsidRDefault="00363D23" w:rsidP="009D7A57">
            <w:pPr>
              <w:rPr>
                <w:rFonts w:cs="Calibri"/>
                <w:b/>
                <w:szCs w:val="22"/>
              </w:rPr>
            </w:pPr>
          </w:p>
        </w:tc>
        <w:tc>
          <w:tcPr>
            <w:tcW w:w="4820" w:type="dxa"/>
            <w:gridSpan w:val="8"/>
            <w:tcBorders>
              <w:top w:val="nil"/>
              <w:left w:val="nil"/>
              <w:bottom w:val="single" w:sz="4" w:space="0" w:color="auto"/>
              <w:right w:val="nil"/>
            </w:tcBorders>
          </w:tcPr>
          <w:p w:rsidR="00363D23" w:rsidRPr="00347993" w:rsidRDefault="00363D23" w:rsidP="009D7A57">
            <w:pPr>
              <w:rPr>
                <w:rFonts w:cs="Calibri"/>
                <w:b/>
                <w:szCs w:val="22"/>
              </w:rPr>
            </w:pPr>
          </w:p>
          <w:p w:rsidR="00363D23" w:rsidRPr="00347993" w:rsidRDefault="00363D23" w:rsidP="009D7A57">
            <w:pPr>
              <w:rPr>
                <w:rFonts w:cs="Calibri"/>
                <w:b/>
                <w:szCs w:val="22"/>
              </w:rPr>
            </w:pPr>
            <w:r w:rsidRPr="00347993">
              <w:rPr>
                <w:rFonts w:cs="Calibri"/>
                <w:b/>
                <w:szCs w:val="22"/>
              </w:rPr>
              <w:t>Content (Syllabus outline):</w:t>
            </w:r>
          </w:p>
        </w:tc>
      </w:tr>
      <w:tr w:rsidR="00363D23" w:rsidRPr="00347993" w:rsidTr="00363D23">
        <w:trPr>
          <w:trHeight w:val="2665"/>
        </w:trPr>
        <w:tc>
          <w:tcPr>
            <w:tcW w:w="4718" w:type="dxa"/>
            <w:gridSpan w:val="8"/>
            <w:tcBorders>
              <w:top w:val="single" w:sz="4" w:space="0" w:color="auto"/>
              <w:left w:val="single" w:sz="4" w:space="0" w:color="auto"/>
              <w:bottom w:val="single" w:sz="4" w:space="0" w:color="auto"/>
              <w:right w:val="single" w:sz="4" w:space="0" w:color="auto"/>
            </w:tcBorders>
          </w:tcPr>
          <w:p w:rsidR="003369A4" w:rsidRPr="00347993" w:rsidRDefault="003369A4" w:rsidP="003369A4">
            <w:pPr>
              <w:rPr>
                <w:rFonts w:cs="Calibri"/>
                <w:sz w:val="20"/>
                <w:szCs w:val="20"/>
              </w:rPr>
            </w:pPr>
            <w:r w:rsidRPr="00347993">
              <w:rPr>
                <w:rFonts w:cs="Calibri"/>
                <w:sz w:val="20"/>
                <w:szCs w:val="20"/>
              </w:rPr>
              <w:t xml:space="preserve">1. Obligacijsko pravo </w:t>
            </w:r>
          </w:p>
          <w:p w:rsidR="003369A4" w:rsidRPr="00347993" w:rsidRDefault="003369A4" w:rsidP="003369A4">
            <w:pPr>
              <w:rPr>
                <w:rFonts w:cs="Calibri"/>
                <w:sz w:val="20"/>
                <w:szCs w:val="20"/>
              </w:rPr>
            </w:pPr>
            <w:r w:rsidRPr="00347993">
              <w:rPr>
                <w:rFonts w:cs="Calibri"/>
                <w:sz w:val="20"/>
                <w:szCs w:val="20"/>
              </w:rPr>
              <w:t>1. 1. Uvod</w:t>
            </w:r>
          </w:p>
          <w:p w:rsidR="003369A4" w:rsidRPr="00347993" w:rsidRDefault="003369A4" w:rsidP="003369A4">
            <w:pPr>
              <w:rPr>
                <w:rFonts w:cs="Calibri"/>
                <w:sz w:val="20"/>
                <w:szCs w:val="20"/>
              </w:rPr>
            </w:pPr>
            <w:r w:rsidRPr="00347993">
              <w:rPr>
                <w:rFonts w:cs="Calibri"/>
                <w:sz w:val="20"/>
                <w:szCs w:val="20"/>
              </w:rPr>
              <w:t>1. 1. 1. Pojem, razvoj</w:t>
            </w:r>
          </w:p>
          <w:p w:rsidR="003369A4" w:rsidRPr="00347993" w:rsidRDefault="003369A4" w:rsidP="003369A4">
            <w:pPr>
              <w:rPr>
                <w:rFonts w:cs="Calibri"/>
                <w:sz w:val="20"/>
                <w:szCs w:val="20"/>
              </w:rPr>
            </w:pPr>
            <w:r w:rsidRPr="00347993">
              <w:rPr>
                <w:rFonts w:cs="Calibri"/>
                <w:sz w:val="20"/>
                <w:szCs w:val="20"/>
              </w:rPr>
              <w:t>1. 1. 2. Viri</w:t>
            </w:r>
          </w:p>
          <w:p w:rsidR="003369A4" w:rsidRPr="00347993" w:rsidRDefault="003369A4" w:rsidP="003369A4">
            <w:pPr>
              <w:rPr>
                <w:rFonts w:cs="Calibri"/>
                <w:sz w:val="20"/>
                <w:szCs w:val="20"/>
              </w:rPr>
            </w:pPr>
            <w:r w:rsidRPr="00347993">
              <w:rPr>
                <w:rFonts w:cs="Calibri"/>
                <w:sz w:val="20"/>
                <w:szCs w:val="20"/>
              </w:rPr>
              <w:t>1. 1. 3. Vrste obveznosti</w:t>
            </w:r>
          </w:p>
          <w:p w:rsidR="003369A4" w:rsidRPr="00347993" w:rsidRDefault="003369A4" w:rsidP="003369A4">
            <w:pPr>
              <w:rPr>
                <w:rFonts w:cs="Calibri"/>
                <w:sz w:val="20"/>
                <w:szCs w:val="20"/>
              </w:rPr>
            </w:pPr>
            <w:r w:rsidRPr="00347993">
              <w:rPr>
                <w:rFonts w:cs="Calibri"/>
                <w:sz w:val="20"/>
                <w:szCs w:val="20"/>
              </w:rPr>
              <w:t xml:space="preserve">1. 1. 4. Stranke obligacijskih razmerij </w:t>
            </w:r>
          </w:p>
          <w:p w:rsidR="003369A4" w:rsidRPr="00347993" w:rsidRDefault="003369A4" w:rsidP="003369A4">
            <w:pPr>
              <w:rPr>
                <w:rFonts w:cs="Calibri"/>
                <w:sz w:val="20"/>
                <w:szCs w:val="20"/>
              </w:rPr>
            </w:pPr>
            <w:r w:rsidRPr="00347993">
              <w:rPr>
                <w:rFonts w:cs="Calibri"/>
                <w:sz w:val="20"/>
                <w:szCs w:val="20"/>
              </w:rPr>
              <w:t>1. 2.  Nastanek obveznosti</w:t>
            </w:r>
          </w:p>
          <w:p w:rsidR="003369A4" w:rsidRPr="00347993" w:rsidRDefault="003369A4" w:rsidP="003369A4">
            <w:pPr>
              <w:rPr>
                <w:rFonts w:cs="Calibri"/>
                <w:sz w:val="20"/>
                <w:szCs w:val="20"/>
              </w:rPr>
            </w:pPr>
            <w:r w:rsidRPr="00347993">
              <w:rPr>
                <w:rFonts w:cs="Calibri"/>
                <w:sz w:val="20"/>
                <w:szCs w:val="20"/>
              </w:rPr>
              <w:t>1. 2. 1. Pogodbene obveznosti</w:t>
            </w:r>
          </w:p>
          <w:p w:rsidR="003369A4" w:rsidRPr="00347993" w:rsidRDefault="003369A4" w:rsidP="003369A4">
            <w:pPr>
              <w:rPr>
                <w:rFonts w:cs="Calibri"/>
                <w:sz w:val="20"/>
                <w:szCs w:val="20"/>
              </w:rPr>
            </w:pPr>
            <w:r w:rsidRPr="00347993">
              <w:rPr>
                <w:rFonts w:cs="Calibri"/>
                <w:sz w:val="20"/>
                <w:szCs w:val="20"/>
              </w:rPr>
              <w:t>1. 2. 2. Enostranski obveznostni posli</w:t>
            </w:r>
          </w:p>
          <w:p w:rsidR="003369A4" w:rsidRPr="00347993" w:rsidRDefault="003369A4" w:rsidP="003369A4">
            <w:pPr>
              <w:rPr>
                <w:rFonts w:cs="Calibri"/>
                <w:sz w:val="20"/>
                <w:szCs w:val="20"/>
              </w:rPr>
            </w:pPr>
            <w:r w:rsidRPr="00347993">
              <w:rPr>
                <w:rFonts w:cs="Calibri"/>
                <w:sz w:val="20"/>
                <w:szCs w:val="20"/>
              </w:rPr>
              <w:t xml:space="preserve">1. 2. 3. </w:t>
            </w:r>
            <w:r w:rsidR="00272880" w:rsidRPr="00347993">
              <w:rPr>
                <w:rFonts w:cs="Calibri"/>
                <w:sz w:val="20"/>
                <w:szCs w:val="20"/>
              </w:rPr>
              <w:t>Nepogodbeno o</w:t>
            </w:r>
            <w:r w:rsidRPr="00347993">
              <w:rPr>
                <w:rFonts w:cs="Calibri"/>
                <w:sz w:val="20"/>
                <w:szCs w:val="20"/>
              </w:rPr>
              <w:t>dškodninsk</w:t>
            </w:r>
            <w:r w:rsidR="00272880" w:rsidRPr="00347993">
              <w:rPr>
                <w:rFonts w:cs="Calibri"/>
                <w:sz w:val="20"/>
                <w:szCs w:val="20"/>
              </w:rPr>
              <w:t xml:space="preserve">o pravo </w:t>
            </w:r>
          </w:p>
          <w:p w:rsidR="00272880" w:rsidRPr="00347993" w:rsidRDefault="00272880" w:rsidP="003369A4">
            <w:pPr>
              <w:rPr>
                <w:rFonts w:cs="Calibri"/>
                <w:sz w:val="20"/>
                <w:szCs w:val="20"/>
              </w:rPr>
            </w:pPr>
            <w:r w:rsidRPr="00347993">
              <w:rPr>
                <w:rFonts w:cs="Calibri"/>
                <w:sz w:val="20"/>
                <w:szCs w:val="20"/>
              </w:rPr>
              <w:t xml:space="preserve">1. 2. 3. 1. </w:t>
            </w:r>
            <w:r w:rsidR="003B3C45" w:rsidRPr="00347993">
              <w:rPr>
                <w:rFonts w:cs="Calibri"/>
                <w:sz w:val="20"/>
                <w:szCs w:val="20"/>
              </w:rPr>
              <w:t>Uvod</w:t>
            </w:r>
          </w:p>
          <w:p w:rsidR="003B3C45" w:rsidRPr="00347993" w:rsidRDefault="003B3C45" w:rsidP="003369A4">
            <w:pPr>
              <w:rPr>
                <w:rFonts w:cs="Calibri"/>
                <w:sz w:val="20"/>
                <w:szCs w:val="20"/>
              </w:rPr>
            </w:pPr>
            <w:r w:rsidRPr="00347993">
              <w:rPr>
                <w:rFonts w:cs="Calibri"/>
                <w:sz w:val="20"/>
                <w:szCs w:val="20"/>
              </w:rPr>
              <w:t>1. 2. 3. 2. Krivdna odgovornost</w:t>
            </w:r>
          </w:p>
          <w:p w:rsidR="003B3C45" w:rsidRPr="00EE49C3" w:rsidRDefault="003B3C45" w:rsidP="003369A4">
            <w:pPr>
              <w:rPr>
                <w:rFonts w:cs="Calibri"/>
                <w:sz w:val="20"/>
                <w:szCs w:val="20"/>
                <w:lang w:val="de-DE"/>
              </w:rPr>
            </w:pPr>
            <w:r w:rsidRPr="00EE49C3">
              <w:rPr>
                <w:rFonts w:cs="Calibri"/>
                <w:sz w:val="20"/>
                <w:szCs w:val="20"/>
                <w:lang w:val="de-DE"/>
              </w:rPr>
              <w:lastRenderedPageBreak/>
              <w:t>1. 2. 3. 3. Odgovornost za drugega</w:t>
            </w:r>
          </w:p>
          <w:p w:rsidR="00272880" w:rsidRPr="00EE49C3" w:rsidRDefault="003B3C45" w:rsidP="003369A4">
            <w:pPr>
              <w:rPr>
                <w:rFonts w:cs="Calibri"/>
                <w:sz w:val="20"/>
                <w:szCs w:val="20"/>
                <w:lang w:val="de-DE"/>
              </w:rPr>
            </w:pPr>
            <w:r w:rsidRPr="00EE49C3">
              <w:rPr>
                <w:rFonts w:cs="Calibri"/>
                <w:sz w:val="20"/>
                <w:szCs w:val="20"/>
                <w:lang w:val="de-DE"/>
              </w:rPr>
              <w:t>1. 2. 3. 4. Objektivna odgovornost</w:t>
            </w:r>
          </w:p>
          <w:p w:rsidR="003B3C45" w:rsidRPr="00EE49C3" w:rsidRDefault="003B3C45" w:rsidP="003369A4">
            <w:pPr>
              <w:rPr>
                <w:rFonts w:cs="Calibri"/>
                <w:sz w:val="20"/>
                <w:szCs w:val="20"/>
                <w:lang w:val="de-DE"/>
              </w:rPr>
            </w:pPr>
            <w:r w:rsidRPr="00EE49C3">
              <w:rPr>
                <w:rFonts w:cs="Calibri"/>
                <w:sz w:val="20"/>
                <w:szCs w:val="20"/>
                <w:lang w:val="de-DE"/>
              </w:rPr>
              <w:t>1. 2. 3. 5. Posebni primeri odgovornosti</w:t>
            </w:r>
          </w:p>
          <w:p w:rsidR="003B3C45" w:rsidRPr="00EE49C3" w:rsidRDefault="003B3C45" w:rsidP="003369A4">
            <w:pPr>
              <w:rPr>
                <w:rFonts w:cs="Calibri"/>
                <w:sz w:val="20"/>
                <w:szCs w:val="20"/>
                <w:lang w:val="de-DE"/>
              </w:rPr>
            </w:pPr>
            <w:r w:rsidRPr="00EE49C3">
              <w:rPr>
                <w:rFonts w:cs="Calibri"/>
                <w:sz w:val="20"/>
                <w:szCs w:val="20"/>
                <w:lang w:val="de-DE"/>
              </w:rPr>
              <w:t>1. 2. 3. 6. Povrnitev škode</w:t>
            </w:r>
          </w:p>
          <w:p w:rsidR="00A27EE0" w:rsidRPr="00347993" w:rsidRDefault="003B3C45" w:rsidP="003369A4">
            <w:pPr>
              <w:rPr>
                <w:rFonts w:cs="Calibri"/>
                <w:sz w:val="20"/>
                <w:szCs w:val="20"/>
              </w:rPr>
            </w:pPr>
            <w:r w:rsidRPr="00EE49C3">
              <w:rPr>
                <w:rFonts w:cs="Calibri"/>
                <w:sz w:val="20"/>
                <w:szCs w:val="20"/>
                <w:lang w:val="de-DE"/>
              </w:rPr>
              <w:t xml:space="preserve">1. 2. </w:t>
            </w:r>
            <w:r w:rsidRPr="00347993">
              <w:rPr>
                <w:rFonts w:cs="Calibri"/>
                <w:sz w:val="20"/>
                <w:szCs w:val="20"/>
              </w:rPr>
              <w:t>3. 7. Regres nosilcev zavarovanj</w:t>
            </w:r>
          </w:p>
          <w:p w:rsidR="003369A4" w:rsidRPr="00347993" w:rsidRDefault="003369A4" w:rsidP="003369A4">
            <w:pPr>
              <w:rPr>
                <w:rFonts w:cs="Calibri"/>
                <w:sz w:val="20"/>
                <w:szCs w:val="20"/>
              </w:rPr>
            </w:pPr>
            <w:r w:rsidRPr="00347993">
              <w:rPr>
                <w:rFonts w:cs="Calibri"/>
                <w:sz w:val="20"/>
                <w:szCs w:val="20"/>
              </w:rPr>
              <w:t xml:space="preserve">1. 2. 4. </w:t>
            </w:r>
            <w:r w:rsidR="003B3C45" w:rsidRPr="00347993">
              <w:rPr>
                <w:rFonts w:cs="Calibri"/>
                <w:sz w:val="20"/>
                <w:szCs w:val="20"/>
              </w:rPr>
              <w:t xml:space="preserve">Reparacijske </w:t>
            </w:r>
            <w:r w:rsidRPr="00347993">
              <w:rPr>
                <w:rFonts w:cs="Calibri"/>
                <w:sz w:val="20"/>
                <w:szCs w:val="20"/>
              </w:rPr>
              <w:t>obveznosti</w:t>
            </w:r>
          </w:p>
          <w:p w:rsidR="003369A4" w:rsidRPr="00347993" w:rsidRDefault="003369A4" w:rsidP="003369A4">
            <w:pPr>
              <w:rPr>
                <w:rFonts w:cs="Calibri"/>
                <w:sz w:val="20"/>
                <w:szCs w:val="20"/>
              </w:rPr>
            </w:pPr>
            <w:r w:rsidRPr="00347993">
              <w:rPr>
                <w:rFonts w:cs="Calibri"/>
                <w:sz w:val="20"/>
                <w:szCs w:val="20"/>
              </w:rPr>
              <w:t>1. 3. Učinki obveznosti</w:t>
            </w:r>
          </w:p>
          <w:p w:rsidR="00272880" w:rsidRPr="00347993" w:rsidRDefault="00272880" w:rsidP="003369A4">
            <w:pPr>
              <w:rPr>
                <w:rFonts w:cs="Calibri"/>
                <w:sz w:val="20"/>
                <w:szCs w:val="20"/>
              </w:rPr>
            </w:pPr>
            <w:r w:rsidRPr="00347993">
              <w:rPr>
                <w:rFonts w:cs="Calibri"/>
                <w:sz w:val="20"/>
                <w:szCs w:val="20"/>
              </w:rPr>
              <w:t>1.3.1. Relativnost</w:t>
            </w:r>
          </w:p>
          <w:p w:rsidR="00272880" w:rsidRPr="00347993" w:rsidRDefault="00272880" w:rsidP="003369A4">
            <w:pPr>
              <w:rPr>
                <w:rFonts w:cs="Calibri"/>
                <w:sz w:val="20"/>
                <w:szCs w:val="20"/>
              </w:rPr>
            </w:pPr>
            <w:r w:rsidRPr="00347993">
              <w:rPr>
                <w:rFonts w:cs="Calibri"/>
                <w:sz w:val="20"/>
                <w:szCs w:val="20"/>
              </w:rPr>
              <w:t xml:space="preserve">1.3.2. Izpolnitev </w:t>
            </w:r>
          </w:p>
          <w:p w:rsidR="00272880" w:rsidRPr="00347993" w:rsidRDefault="00272880" w:rsidP="003369A4">
            <w:pPr>
              <w:rPr>
                <w:rFonts w:cs="Calibri"/>
                <w:sz w:val="20"/>
                <w:szCs w:val="20"/>
              </w:rPr>
            </w:pPr>
            <w:r w:rsidRPr="00347993">
              <w:rPr>
                <w:rFonts w:cs="Calibri"/>
                <w:sz w:val="20"/>
                <w:szCs w:val="20"/>
              </w:rPr>
              <w:t>1.3.3. Vpliv spremenjenih razmer</w:t>
            </w:r>
          </w:p>
          <w:p w:rsidR="00272880" w:rsidRPr="00347993" w:rsidRDefault="00272880" w:rsidP="003369A4">
            <w:pPr>
              <w:rPr>
                <w:rFonts w:cs="Calibri"/>
                <w:sz w:val="20"/>
                <w:szCs w:val="20"/>
              </w:rPr>
            </w:pPr>
            <w:r w:rsidRPr="00347993">
              <w:rPr>
                <w:rFonts w:cs="Calibri"/>
                <w:sz w:val="20"/>
                <w:szCs w:val="20"/>
              </w:rPr>
              <w:t>1.3.4. Kršitev obveznosti</w:t>
            </w:r>
          </w:p>
          <w:p w:rsidR="00272880" w:rsidRPr="00347993" w:rsidRDefault="003369A4" w:rsidP="003369A4">
            <w:pPr>
              <w:rPr>
                <w:rFonts w:cs="Calibri"/>
                <w:sz w:val="20"/>
                <w:szCs w:val="20"/>
              </w:rPr>
            </w:pPr>
            <w:r w:rsidRPr="00347993">
              <w:rPr>
                <w:rFonts w:cs="Calibri"/>
                <w:sz w:val="20"/>
                <w:szCs w:val="20"/>
              </w:rPr>
              <w:t xml:space="preserve">1. 4. </w:t>
            </w:r>
            <w:r w:rsidR="00272880" w:rsidRPr="00347993">
              <w:rPr>
                <w:rFonts w:cs="Calibri"/>
                <w:sz w:val="20"/>
                <w:szCs w:val="20"/>
              </w:rPr>
              <w:t>Prenos obveznosti</w:t>
            </w:r>
          </w:p>
          <w:p w:rsidR="003369A4" w:rsidRPr="00347993" w:rsidRDefault="003369A4" w:rsidP="003369A4">
            <w:pPr>
              <w:rPr>
                <w:rFonts w:cs="Calibri"/>
                <w:sz w:val="20"/>
                <w:szCs w:val="20"/>
              </w:rPr>
            </w:pPr>
            <w:r w:rsidRPr="00347993">
              <w:rPr>
                <w:rFonts w:cs="Calibri"/>
                <w:sz w:val="20"/>
                <w:szCs w:val="20"/>
              </w:rPr>
              <w:t>1. 5. Utrditev obveznosti</w:t>
            </w:r>
          </w:p>
          <w:p w:rsidR="003369A4" w:rsidRPr="00347993" w:rsidRDefault="003369A4" w:rsidP="003369A4">
            <w:pPr>
              <w:rPr>
                <w:rFonts w:cs="Calibri"/>
                <w:sz w:val="20"/>
                <w:szCs w:val="20"/>
              </w:rPr>
            </w:pPr>
            <w:r w:rsidRPr="00347993">
              <w:rPr>
                <w:rFonts w:cs="Calibri"/>
                <w:sz w:val="20"/>
                <w:szCs w:val="20"/>
              </w:rPr>
              <w:t>1. 6. Spremembe in prenehanje obveznosti</w:t>
            </w:r>
          </w:p>
          <w:p w:rsidR="00272880" w:rsidRPr="00347993" w:rsidRDefault="00272880" w:rsidP="003369A4">
            <w:pPr>
              <w:rPr>
                <w:rFonts w:cs="Calibri"/>
                <w:sz w:val="20"/>
                <w:szCs w:val="20"/>
              </w:rPr>
            </w:pPr>
            <w:r w:rsidRPr="00347993">
              <w:rPr>
                <w:rFonts w:cs="Calibri"/>
                <w:sz w:val="20"/>
                <w:szCs w:val="20"/>
              </w:rPr>
              <w:t>1.7. Neučinkovanje obveznosti zaradi varstva upnika</w:t>
            </w:r>
          </w:p>
          <w:p w:rsidR="00272880" w:rsidRPr="00347993" w:rsidRDefault="00272880" w:rsidP="003369A4">
            <w:pPr>
              <w:rPr>
                <w:rFonts w:cs="Calibri"/>
                <w:sz w:val="20"/>
                <w:szCs w:val="20"/>
              </w:rPr>
            </w:pPr>
            <w:r w:rsidRPr="00347993">
              <w:rPr>
                <w:rFonts w:cs="Calibri"/>
                <w:sz w:val="20"/>
                <w:szCs w:val="20"/>
              </w:rPr>
              <w:t>1.8. Pogodbeno pravo</w:t>
            </w:r>
          </w:p>
          <w:p w:rsidR="003369A4" w:rsidRPr="00347993" w:rsidRDefault="003369A4" w:rsidP="003369A4">
            <w:pPr>
              <w:rPr>
                <w:rFonts w:cs="Calibri"/>
                <w:sz w:val="20"/>
                <w:szCs w:val="20"/>
              </w:rPr>
            </w:pPr>
            <w:r w:rsidRPr="00347993">
              <w:rPr>
                <w:rFonts w:cs="Calibri"/>
                <w:sz w:val="20"/>
                <w:szCs w:val="20"/>
              </w:rPr>
              <w:t xml:space="preserve">1. </w:t>
            </w:r>
            <w:r w:rsidR="00272880" w:rsidRPr="00347993">
              <w:rPr>
                <w:rFonts w:cs="Calibri"/>
                <w:sz w:val="20"/>
                <w:szCs w:val="20"/>
              </w:rPr>
              <w:t>8</w:t>
            </w:r>
            <w:r w:rsidRPr="00347993">
              <w:rPr>
                <w:rFonts w:cs="Calibri"/>
                <w:sz w:val="20"/>
                <w:szCs w:val="20"/>
              </w:rPr>
              <w:t>. 1. Pogodbe o odsvojitvi</w:t>
            </w:r>
          </w:p>
          <w:p w:rsidR="003369A4" w:rsidRPr="00347993" w:rsidRDefault="003369A4" w:rsidP="003369A4">
            <w:pPr>
              <w:rPr>
                <w:rFonts w:cs="Calibri"/>
                <w:sz w:val="20"/>
                <w:szCs w:val="20"/>
              </w:rPr>
            </w:pPr>
            <w:r w:rsidRPr="00347993">
              <w:rPr>
                <w:rFonts w:cs="Calibri"/>
                <w:sz w:val="20"/>
                <w:szCs w:val="20"/>
              </w:rPr>
              <w:t xml:space="preserve">1. </w:t>
            </w:r>
            <w:r w:rsidR="00272880" w:rsidRPr="00347993">
              <w:rPr>
                <w:rFonts w:cs="Calibri"/>
                <w:sz w:val="20"/>
                <w:szCs w:val="20"/>
              </w:rPr>
              <w:t>8</w:t>
            </w:r>
            <w:r w:rsidRPr="00347993">
              <w:rPr>
                <w:rFonts w:cs="Calibri"/>
                <w:sz w:val="20"/>
                <w:szCs w:val="20"/>
              </w:rPr>
              <w:t xml:space="preserve">. 1. 1. Prodajna pogodba </w:t>
            </w:r>
          </w:p>
          <w:p w:rsidR="00272880" w:rsidRPr="00347993" w:rsidRDefault="00272880" w:rsidP="003369A4">
            <w:pPr>
              <w:rPr>
                <w:rFonts w:cs="Calibri"/>
                <w:sz w:val="20"/>
                <w:szCs w:val="20"/>
              </w:rPr>
            </w:pPr>
            <w:r w:rsidRPr="00347993">
              <w:rPr>
                <w:rFonts w:cs="Calibri"/>
                <w:sz w:val="20"/>
                <w:szCs w:val="20"/>
              </w:rPr>
              <w:t>1 .8.1.1.1. Posebne oblike prodaje</w:t>
            </w:r>
          </w:p>
          <w:p w:rsidR="003369A4" w:rsidRPr="00347993" w:rsidRDefault="003369A4" w:rsidP="003369A4">
            <w:pPr>
              <w:rPr>
                <w:rFonts w:cs="Calibri"/>
                <w:sz w:val="20"/>
                <w:szCs w:val="20"/>
              </w:rPr>
            </w:pPr>
            <w:r w:rsidRPr="00347993">
              <w:rPr>
                <w:rFonts w:cs="Calibri"/>
                <w:sz w:val="20"/>
                <w:szCs w:val="20"/>
              </w:rPr>
              <w:t xml:space="preserve">1. </w:t>
            </w:r>
            <w:r w:rsidR="00272880" w:rsidRPr="00347993">
              <w:rPr>
                <w:rFonts w:cs="Calibri"/>
                <w:sz w:val="20"/>
                <w:szCs w:val="20"/>
              </w:rPr>
              <w:t>8</w:t>
            </w:r>
            <w:r w:rsidRPr="00347993">
              <w:rPr>
                <w:rFonts w:cs="Calibri"/>
                <w:sz w:val="20"/>
                <w:szCs w:val="20"/>
              </w:rPr>
              <w:t>. 1. 2.  Menjalna pogodba</w:t>
            </w:r>
          </w:p>
          <w:p w:rsidR="003369A4" w:rsidRPr="00347993" w:rsidRDefault="003369A4" w:rsidP="003369A4">
            <w:pPr>
              <w:rPr>
                <w:rFonts w:cs="Calibri"/>
                <w:sz w:val="20"/>
                <w:szCs w:val="20"/>
              </w:rPr>
            </w:pPr>
            <w:r w:rsidRPr="00347993">
              <w:rPr>
                <w:rFonts w:cs="Calibri"/>
                <w:sz w:val="20"/>
                <w:szCs w:val="20"/>
              </w:rPr>
              <w:t xml:space="preserve">1. </w:t>
            </w:r>
            <w:r w:rsidR="00272880" w:rsidRPr="00347993">
              <w:rPr>
                <w:rFonts w:cs="Calibri"/>
                <w:sz w:val="20"/>
                <w:szCs w:val="20"/>
              </w:rPr>
              <w:t>8</w:t>
            </w:r>
            <w:r w:rsidRPr="00347993">
              <w:rPr>
                <w:rFonts w:cs="Calibri"/>
                <w:sz w:val="20"/>
                <w:szCs w:val="20"/>
              </w:rPr>
              <w:t>. 1. 3. Darilna pogodba</w:t>
            </w:r>
          </w:p>
          <w:p w:rsidR="003369A4" w:rsidRPr="00347993" w:rsidRDefault="003369A4" w:rsidP="003369A4">
            <w:pPr>
              <w:rPr>
                <w:rFonts w:cs="Calibri"/>
                <w:sz w:val="20"/>
                <w:szCs w:val="20"/>
              </w:rPr>
            </w:pPr>
            <w:r w:rsidRPr="00347993">
              <w:rPr>
                <w:rFonts w:cs="Calibri"/>
                <w:sz w:val="20"/>
                <w:szCs w:val="20"/>
              </w:rPr>
              <w:t xml:space="preserve">1. </w:t>
            </w:r>
            <w:r w:rsidR="00272880" w:rsidRPr="00347993">
              <w:rPr>
                <w:rFonts w:cs="Calibri"/>
                <w:sz w:val="20"/>
                <w:szCs w:val="20"/>
              </w:rPr>
              <w:t>8</w:t>
            </w:r>
            <w:r w:rsidRPr="00347993">
              <w:rPr>
                <w:rFonts w:cs="Calibri"/>
                <w:sz w:val="20"/>
                <w:szCs w:val="20"/>
              </w:rPr>
              <w:t xml:space="preserve">. 1. 4.  Posojilna pogodba </w:t>
            </w:r>
          </w:p>
          <w:p w:rsidR="003369A4" w:rsidRPr="00347993" w:rsidRDefault="003369A4">
            <w:pPr>
              <w:rPr>
                <w:rFonts w:cs="Calibri"/>
                <w:sz w:val="20"/>
                <w:szCs w:val="20"/>
              </w:rPr>
            </w:pPr>
          </w:p>
          <w:p w:rsidR="003369A4" w:rsidRPr="00347993" w:rsidRDefault="003369A4" w:rsidP="003369A4">
            <w:pPr>
              <w:rPr>
                <w:rFonts w:cs="Calibri"/>
                <w:sz w:val="20"/>
                <w:szCs w:val="20"/>
              </w:rPr>
            </w:pPr>
            <w:r w:rsidRPr="00347993">
              <w:rPr>
                <w:rFonts w:cs="Calibri"/>
                <w:sz w:val="20"/>
                <w:szCs w:val="20"/>
              </w:rPr>
              <w:t xml:space="preserve">1. </w:t>
            </w:r>
            <w:r w:rsidR="00272880" w:rsidRPr="00347993">
              <w:rPr>
                <w:rFonts w:cs="Calibri"/>
                <w:sz w:val="20"/>
                <w:szCs w:val="20"/>
              </w:rPr>
              <w:t>8</w:t>
            </w:r>
            <w:r w:rsidRPr="00347993">
              <w:rPr>
                <w:rFonts w:cs="Calibri"/>
                <w:sz w:val="20"/>
                <w:szCs w:val="20"/>
              </w:rPr>
              <w:t xml:space="preserve">. 2. Pogodbe o storitvah </w:t>
            </w:r>
          </w:p>
          <w:p w:rsidR="003369A4" w:rsidRPr="00347993" w:rsidRDefault="003369A4" w:rsidP="003369A4">
            <w:pPr>
              <w:rPr>
                <w:rFonts w:cs="Calibri"/>
                <w:sz w:val="20"/>
                <w:szCs w:val="20"/>
              </w:rPr>
            </w:pPr>
            <w:r w:rsidRPr="00347993">
              <w:rPr>
                <w:rFonts w:cs="Calibri"/>
                <w:sz w:val="20"/>
                <w:szCs w:val="20"/>
              </w:rPr>
              <w:t xml:space="preserve">1. </w:t>
            </w:r>
            <w:r w:rsidR="00272880" w:rsidRPr="00347993">
              <w:rPr>
                <w:rFonts w:cs="Calibri"/>
                <w:sz w:val="20"/>
                <w:szCs w:val="20"/>
              </w:rPr>
              <w:t>8</w:t>
            </w:r>
            <w:r w:rsidRPr="00347993">
              <w:rPr>
                <w:rFonts w:cs="Calibri"/>
                <w:sz w:val="20"/>
                <w:szCs w:val="20"/>
              </w:rPr>
              <w:t>. 2. 1. Podjemniška pogodba</w:t>
            </w:r>
          </w:p>
          <w:p w:rsidR="003369A4" w:rsidRPr="00347993" w:rsidRDefault="003369A4" w:rsidP="003369A4">
            <w:pPr>
              <w:rPr>
                <w:rFonts w:cs="Calibri"/>
                <w:sz w:val="20"/>
                <w:szCs w:val="20"/>
              </w:rPr>
            </w:pPr>
            <w:r w:rsidRPr="00347993">
              <w:rPr>
                <w:rFonts w:cs="Calibri"/>
                <w:sz w:val="20"/>
                <w:szCs w:val="20"/>
              </w:rPr>
              <w:t xml:space="preserve">1. </w:t>
            </w:r>
            <w:r w:rsidR="00272880" w:rsidRPr="00347993">
              <w:rPr>
                <w:rFonts w:cs="Calibri"/>
                <w:sz w:val="20"/>
                <w:szCs w:val="20"/>
              </w:rPr>
              <w:t>8</w:t>
            </w:r>
            <w:r w:rsidRPr="00347993">
              <w:rPr>
                <w:rFonts w:cs="Calibri"/>
                <w:sz w:val="20"/>
                <w:szCs w:val="20"/>
              </w:rPr>
              <w:t xml:space="preserve">.  2. 2. Mandat </w:t>
            </w:r>
          </w:p>
          <w:p w:rsidR="003369A4" w:rsidRPr="00347993" w:rsidRDefault="003369A4" w:rsidP="003369A4">
            <w:pPr>
              <w:rPr>
                <w:rFonts w:cs="Calibri"/>
                <w:sz w:val="20"/>
                <w:szCs w:val="20"/>
              </w:rPr>
            </w:pPr>
            <w:r w:rsidRPr="00347993">
              <w:rPr>
                <w:rFonts w:cs="Calibri"/>
                <w:sz w:val="20"/>
                <w:szCs w:val="20"/>
              </w:rPr>
              <w:t xml:space="preserve">1. </w:t>
            </w:r>
            <w:r w:rsidR="00272880" w:rsidRPr="00347993">
              <w:rPr>
                <w:rFonts w:cs="Calibri"/>
                <w:sz w:val="20"/>
                <w:szCs w:val="20"/>
              </w:rPr>
              <w:t>8</w:t>
            </w:r>
            <w:r w:rsidRPr="00347993">
              <w:rPr>
                <w:rFonts w:cs="Calibri"/>
                <w:sz w:val="20"/>
                <w:szCs w:val="20"/>
              </w:rPr>
              <w:t xml:space="preserve">. 2. 3. Hramba </w:t>
            </w:r>
          </w:p>
          <w:p w:rsidR="00272880" w:rsidRPr="00347993" w:rsidRDefault="00272880" w:rsidP="003369A4">
            <w:pPr>
              <w:rPr>
                <w:rFonts w:cs="Calibri"/>
                <w:sz w:val="20"/>
                <w:szCs w:val="20"/>
              </w:rPr>
            </w:pPr>
            <w:r w:rsidRPr="00347993">
              <w:rPr>
                <w:rFonts w:cs="Calibri"/>
                <w:sz w:val="20"/>
                <w:szCs w:val="20"/>
              </w:rPr>
              <w:t>1. 8. 3. Poroštvo</w:t>
            </w:r>
          </w:p>
          <w:p w:rsidR="00272880" w:rsidRPr="00347993" w:rsidRDefault="00272880" w:rsidP="003369A4">
            <w:pPr>
              <w:rPr>
                <w:rFonts w:cs="Calibri"/>
                <w:sz w:val="20"/>
                <w:szCs w:val="20"/>
              </w:rPr>
            </w:pPr>
            <w:r w:rsidRPr="00347993">
              <w:rPr>
                <w:rFonts w:cs="Calibri"/>
                <w:sz w:val="20"/>
                <w:szCs w:val="20"/>
              </w:rPr>
              <w:t>1. 8. 4. Pogodbe s potrošniki</w:t>
            </w:r>
          </w:p>
          <w:p w:rsidR="00D318AA" w:rsidRDefault="00D318AA" w:rsidP="003369A4">
            <w:pPr>
              <w:rPr>
                <w:rFonts w:cs="Calibri"/>
                <w:sz w:val="20"/>
                <w:szCs w:val="20"/>
              </w:rPr>
            </w:pPr>
          </w:p>
          <w:p w:rsidR="003369A4" w:rsidRPr="00347993" w:rsidRDefault="003369A4" w:rsidP="003369A4">
            <w:pPr>
              <w:rPr>
                <w:rFonts w:cs="Calibri"/>
                <w:sz w:val="20"/>
                <w:szCs w:val="20"/>
              </w:rPr>
            </w:pPr>
            <w:r w:rsidRPr="00347993">
              <w:rPr>
                <w:rFonts w:cs="Calibri"/>
                <w:sz w:val="20"/>
                <w:szCs w:val="20"/>
              </w:rPr>
              <w:t>2. Stvarno pravo</w:t>
            </w:r>
          </w:p>
          <w:p w:rsidR="003369A4" w:rsidRPr="00347993" w:rsidRDefault="003369A4" w:rsidP="003369A4">
            <w:pPr>
              <w:rPr>
                <w:rFonts w:cs="Calibri"/>
                <w:sz w:val="20"/>
                <w:szCs w:val="20"/>
              </w:rPr>
            </w:pPr>
            <w:r w:rsidRPr="00347993">
              <w:rPr>
                <w:rFonts w:cs="Calibri"/>
                <w:sz w:val="20"/>
                <w:szCs w:val="20"/>
              </w:rPr>
              <w:t>2. 1. Temeljna načela in pojmi</w:t>
            </w:r>
          </w:p>
          <w:p w:rsidR="003369A4" w:rsidRPr="00347993" w:rsidRDefault="003369A4" w:rsidP="003369A4">
            <w:pPr>
              <w:rPr>
                <w:rFonts w:cs="Calibri"/>
                <w:sz w:val="20"/>
                <w:szCs w:val="20"/>
              </w:rPr>
            </w:pPr>
            <w:r w:rsidRPr="00347993">
              <w:rPr>
                <w:rFonts w:cs="Calibri"/>
                <w:sz w:val="20"/>
                <w:szCs w:val="20"/>
              </w:rPr>
              <w:t>2. 2. Posest</w:t>
            </w:r>
          </w:p>
          <w:p w:rsidR="003369A4" w:rsidRPr="00347993" w:rsidRDefault="003369A4" w:rsidP="003369A4">
            <w:pPr>
              <w:rPr>
                <w:rFonts w:cs="Calibri"/>
                <w:sz w:val="20"/>
                <w:szCs w:val="20"/>
              </w:rPr>
            </w:pPr>
            <w:r w:rsidRPr="00347993">
              <w:rPr>
                <w:rFonts w:cs="Calibri"/>
                <w:sz w:val="20"/>
                <w:szCs w:val="20"/>
              </w:rPr>
              <w:t>2. 2. 1. Funkcije posesti</w:t>
            </w:r>
          </w:p>
          <w:p w:rsidR="003369A4" w:rsidRPr="00347993" w:rsidRDefault="003369A4" w:rsidP="003369A4">
            <w:pPr>
              <w:rPr>
                <w:rFonts w:cs="Calibri"/>
                <w:sz w:val="20"/>
                <w:szCs w:val="20"/>
              </w:rPr>
            </w:pPr>
            <w:r w:rsidRPr="00347993">
              <w:rPr>
                <w:rFonts w:cs="Calibri"/>
                <w:sz w:val="20"/>
                <w:szCs w:val="20"/>
              </w:rPr>
              <w:t>2. 2. 2. Posestno varstvo</w:t>
            </w:r>
          </w:p>
          <w:p w:rsidR="003369A4" w:rsidRPr="00EE49C3" w:rsidRDefault="003369A4" w:rsidP="003369A4">
            <w:pPr>
              <w:rPr>
                <w:rFonts w:cs="Calibri"/>
                <w:sz w:val="20"/>
                <w:szCs w:val="20"/>
                <w:lang w:val="de-AT"/>
              </w:rPr>
            </w:pPr>
            <w:r w:rsidRPr="00347993">
              <w:rPr>
                <w:rFonts w:cs="Calibri"/>
                <w:sz w:val="20"/>
                <w:szCs w:val="20"/>
              </w:rPr>
              <w:t xml:space="preserve">2. 3. </w:t>
            </w:r>
            <w:r w:rsidRPr="00EE49C3">
              <w:rPr>
                <w:rFonts w:cs="Calibri"/>
                <w:sz w:val="20"/>
                <w:szCs w:val="20"/>
                <w:lang w:val="de-AT"/>
              </w:rPr>
              <w:t>Evidentiranje nepremičnin</w:t>
            </w:r>
          </w:p>
          <w:p w:rsidR="003369A4" w:rsidRPr="00EE49C3" w:rsidRDefault="003369A4" w:rsidP="003369A4">
            <w:pPr>
              <w:rPr>
                <w:rFonts w:cs="Calibri"/>
                <w:sz w:val="20"/>
                <w:szCs w:val="20"/>
                <w:lang w:val="de-AT"/>
              </w:rPr>
            </w:pPr>
            <w:r w:rsidRPr="00EE49C3">
              <w:rPr>
                <w:rFonts w:cs="Calibri"/>
                <w:sz w:val="20"/>
                <w:szCs w:val="20"/>
                <w:lang w:val="de-AT"/>
              </w:rPr>
              <w:t>2. 3. 1. Zemljiški kataster</w:t>
            </w:r>
          </w:p>
          <w:p w:rsidR="003369A4" w:rsidRPr="00EE49C3" w:rsidRDefault="003369A4" w:rsidP="003369A4">
            <w:pPr>
              <w:rPr>
                <w:rFonts w:cs="Calibri"/>
                <w:sz w:val="20"/>
                <w:szCs w:val="20"/>
                <w:lang w:val="de-DE"/>
              </w:rPr>
            </w:pPr>
            <w:r w:rsidRPr="00EE49C3">
              <w:rPr>
                <w:rFonts w:cs="Calibri"/>
                <w:sz w:val="20"/>
                <w:szCs w:val="20"/>
                <w:lang w:val="de-DE"/>
              </w:rPr>
              <w:t>2. 3. 2. Zemljiška knjiga</w:t>
            </w:r>
          </w:p>
          <w:p w:rsidR="003369A4" w:rsidRPr="00EE49C3" w:rsidRDefault="003369A4" w:rsidP="003369A4">
            <w:pPr>
              <w:rPr>
                <w:rFonts w:cs="Calibri"/>
                <w:sz w:val="20"/>
                <w:szCs w:val="20"/>
                <w:lang w:val="de-DE"/>
              </w:rPr>
            </w:pPr>
            <w:r w:rsidRPr="00EE49C3">
              <w:rPr>
                <w:rFonts w:cs="Calibri"/>
                <w:sz w:val="20"/>
                <w:szCs w:val="20"/>
                <w:lang w:val="de-DE"/>
              </w:rPr>
              <w:t>2. 3. 2. 1. Zgradba in pomen</w:t>
            </w:r>
          </w:p>
          <w:p w:rsidR="003369A4" w:rsidRPr="00EE49C3" w:rsidRDefault="003369A4" w:rsidP="003369A4">
            <w:pPr>
              <w:rPr>
                <w:rFonts w:cs="Calibri"/>
                <w:sz w:val="20"/>
                <w:szCs w:val="20"/>
                <w:lang w:val="de-DE"/>
              </w:rPr>
            </w:pPr>
            <w:r w:rsidRPr="00EE49C3">
              <w:rPr>
                <w:rFonts w:cs="Calibri"/>
                <w:sz w:val="20"/>
                <w:szCs w:val="20"/>
                <w:lang w:val="de-DE"/>
              </w:rPr>
              <w:t>2. 3. 2. 2. Temeljna načela</w:t>
            </w:r>
          </w:p>
          <w:p w:rsidR="003369A4" w:rsidRPr="00EE49C3" w:rsidRDefault="003369A4" w:rsidP="003369A4">
            <w:pPr>
              <w:rPr>
                <w:rFonts w:cs="Calibri"/>
                <w:sz w:val="20"/>
                <w:szCs w:val="20"/>
                <w:lang w:val="de-DE"/>
              </w:rPr>
            </w:pPr>
            <w:r w:rsidRPr="00EE49C3">
              <w:rPr>
                <w:rFonts w:cs="Calibri"/>
                <w:sz w:val="20"/>
                <w:szCs w:val="20"/>
                <w:lang w:val="de-DE"/>
              </w:rPr>
              <w:t>2. 3. 2. 3. Vrste vpisov</w:t>
            </w:r>
          </w:p>
          <w:p w:rsidR="003369A4" w:rsidRPr="00EE49C3" w:rsidRDefault="003369A4" w:rsidP="003369A4">
            <w:pPr>
              <w:rPr>
                <w:rFonts w:cs="Calibri"/>
                <w:sz w:val="20"/>
                <w:szCs w:val="20"/>
                <w:lang w:val="de-DE"/>
              </w:rPr>
            </w:pPr>
            <w:r w:rsidRPr="00EE49C3">
              <w:rPr>
                <w:rFonts w:cs="Calibri"/>
                <w:sz w:val="20"/>
                <w:szCs w:val="20"/>
                <w:lang w:val="de-DE"/>
              </w:rPr>
              <w:t>2. 4. Lastninska pravica</w:t>
            </w:r>
          </w:p>
          <w:p w:rsidR="003369A4" w:rsidRPr="00EE49C3" w:rsidRDefault="003369A4" w:rsidP="003369A4">
            <w:pPr>
              <w:rPr>
                <w:rFonts w:cs="Calibri"/>
                <w:sz w:val="20"/>
                <w:szCs w:val="20"/>
                <w:lang w:val="de-DE"/>
              </w:rPr>
            </w:pPr>
            <w:r w:rsidRPr="00EE49C3">
              <w:rPr>
                <w:rFonts w:cs="Calibri"/>
                <w:sz w:val="20"/>
                <w:szCs w:val="20"/>
                <w:lang w:val="de-DE"/>
              </w:rPr>
              <w:t>2. 4. 1. Pridobitve lastninske pravice</w:t>
            </w:r>
          </w:p>
          <w:p w:rsidR="003369A4" w:rsidRPr="00EE49C3" w:rsidRDefault="003369A4" w:rsidP="003369A4">
            <w:pPr>
              <w:rPr>
                <w:rFonts w:cs="Calibri"/>
                <w:sz w:val="20"/>
                <w:szCs w:val="20"/>
                <w:lang w:val="de-DE"/>
              </w:rPr>
            </w:pPr>
            <w:r w:rsidRPr="00EE49C3">
              <w:rPr>
                <w:rFonts w:cs="Calibri"/>
                <w:sz w:val="20"/>
                <w:szCs w:val="20"/>
                <w:lang w:val="de-DE"/>
              </w:rPr>
              <w:t>2. 4. 2. Varstvo lastninske pravice</w:t>
            </w:r>
          </w:p>
          <w:p w:rsidR="003369A4" w:rsidRPr="00347993" w:rsidRDefault="003369A4" w:rsidP="003369A4">
            <w:pPr>
              <w:rPr>
                <w:rFonts w:cs="Calibri"/>
                <w:sz w:val="20"/>
                <w:szCs w:val="20"/>
              </w:rPr>
            </w:pPr>
            <w:r w:rsidRPr="00347993">
              <w:rPr>
                <w:rFonts w:cs="Calibri"/>
                <w:sz w:val="20"/>
                <w:szCs w:val="20"/>
              </w:rPr>
              <w:t>2. 4. 3. Sosedsko pravo</w:t>
            </w:r>
          </w:p>
          <w:p w:rsidR="003369A4" w:rsidRDefault="003369A4" w:rsidP="003369A4">
            <w:pPr>
              <w:rPr>
                <w:rFonts w:cs="Calibri"/>
                <w:sz w:val="20"/>
                <w:szCs w:val="20"/>
              </w:rPr>
            </w:pPr>
            <w:r w:rsidRPr="00347993">
              <w:rPr>
                <w:rFonts w:cs="Calibri"/>
                <w:sz w:val="20"/>
                <w:szCs w:val="20"/>
              </w:rPr>
              <w:t>2. 4. 4. Skupna lastnina in solastnina</w:t>
            </w:r>
          </w:p>
          <w:p w:rsidR="00AA2EDB" w:rsidRPr="00347993" w:rsidRDefault="00AA2EDB" w:rsidP="003369A4">
            <w:pPr>
              <w:rPr>
                <w:rFonts w:cs="Calibri"/>
                <w:sz w:val="20"/>
                <w:szCs w:val="20"/>
              </w:rPr>
            </w:pPr>
            <w:r>
              <w:rPr>
                <w:rFonts w:cs="Calibri"/>
                <w:sz w:val="20"/>
                <w:szCs w:val="20"/>
              </w:rPr>
              <w:t>2. 4. 5. Etažna lastnina</w:t>
            </w:r>
          </w:p>
          <w:p w:rsidR="003369A4" w:rsidRPr="00347993" w:rsidRDefault="003369A4" w:rsidP="003369A4">
            <w:pPr>
              <w:rPr>
                <w:rFonts w:cs="Calibri"/>
                <w:sz w:val="20"/>
                <w:szCs w:val="20"/>
              </w:rPr>
            </w:pPr>
            <w:r w:rsidRPr="00347993">
              <w:rPr>
                <w:rFonts w:cs="Calibri"/>
                <w:sz w:val="20"/>
                <w:szCs w:val="20"/>
              </w:rPr>
              <w:t>2. 5. Zastavna pravica</w:t>
            </w:r>
          </w:p>
          <w:p w:rsidR="003369A4" w:rsidRPr="00347993" w:rsidRDefault="003369A4" w:rsidP="003369A4">
            <w:pPr>
              <w:rPr>
                <w:rFonts w:cs="Calibri"/>
                <w:sz w:val="20"/>
                <w:szCs w:val="20"/>
              </w:rPr>
            </w:pPr>
            <w:r w:rsidRPr="00347993">
              <w:rPr>
                <w:rFonts w:cs="Calibri"/>
                <w:sz w:val="20"/>
                <w:szCs w:val="20"/>
              </w:rPr>
              <w:t>2. 5. 1. Vrste in načela</w:t>
            </w:r>
          </w:p>
          <w:p w:rsidR="003369A4" w:rsidRPr="00347993" w:rsidRDefault="003369A4" w:rsidP="003369A4">
            <w:pPr>
              <w:rPr>
                <w:rFonts w:cs="Calibri"/>
                <w:sz w:val="20"/>
                <w:szCs w:val="20"/>
              </w:rPr>
            </w:pPr>
            <w:r w:rsidRPr="00347993">
              <w:rPr>
                <w:rFonts w:cs="Calibri"/>
                <w:sz w:val="20"/>
                <w:szCs w:val="20"/>
              </w:rPr>
              <w:t>2. 5. 2. Hipoteka</w:t>
            </w:r>
          </w:p>
          <w:p w:rsidR="003369A4" w:rsidRPr="00347993" w:rsidRDefault="003369A4" w:rsidP="003369A4">
            <w:pPr>
              <w:rPr>
                <w:rFonts w:cs="Calibri"/>
                <w:sz w:val="20"/>
                <w:szCs w:val="20"/>
              </w:rPr>
            </w:pPr>
            <w:r w:rsidRPr="00347993">
              <w:rPr>
                <w:rFonts w:cs="Calibri"/>
                <w:sz w:val="20"/>
                <w:szCs w:val="20"/>
              </w:rPr>
              <w:t>2. 5. 3.</w:t>
            </w:r>
            <w:r w:rsidR="00AA2EDB">
              <w:rPr>
                <w:rFonts w:cs="Calibri"/>
                <w:sz w:val="20"/>
                <w:szCs w:val="20"/>
              </w:rPr>
              <w:t xml:space="preserve">Ročna zastava </w:t>
            </w:r>
          </w:p>
          <w:p w:rsidR="003369A4" w:rsidRPr="00347993" w:rsidRDefault="003369A4" w:rsidP="003369A4">
            <w:pPr>
              <w:rPr>
                <w:rFonts w:cs="Calibri"/>
                <w:sz w:val="20"/>
                <w:szCs w:val="20"/>
              </w:rPr>
            </w:pPr>
            <w:r w:rsidRPr="00347993">
              <w:rPr>
                <w:rFonts w:cs="Calibri"/>
                <w:sz w:val="20"/>
                <w:szCs w:val="20"/>
              </w:rPr>
              <w:t>2. 5. 4. Druge oblike</w:t>
            </w:r>
          </w:p>
          <w:p w:rsidR="003369A4" w:rsidRPr="00347993" w:rsidRDefault="003369A4" w:rsidP="003369A4">
            <w:pPr>
              <w:rPr>
                <w:rFonts w:cs="Calibri"/>
                <w:sz w:val="20"/>
                <w:szCs w:val="20"/>
              </w:rPr>
            </w:pPr>
            <w:r w:rsidRPr="00347993">
              <w:rPr>
                <w:rFonts w:cs="Calibri"/>
                <w:sz w:val="20"/>
                <w:szCs w:val="20"/>
              </w:rPr>
              <w:t>2. 6. Služnosti</w:t>
            </w:r>
          </w:p>
          <w:p w:rsidR="003369A4" w:rsidRPr="00347993" w:rsidRDefault="003369A4" w:rsidP="003369A4">
            <w:pPr>
              <w:rPr>
                <w:rFonts w:cs="Calibri"/>
                <w:sz w:val="20"/>
                <w:szCs w:val="20"/>
              </w:rPr>
            </w:pPr>
            <w:r w:rsidRPr="00347993">
              <w:rPr>
                <w:rFonts w:cs="Calibri"/>
                <w:sz w:val="20"/>
                <w:szCs w:val="20"/>
              </w:rPr>
              <w:t>2. 6. 1. Stvarne služnosti</w:t>
            </w:r>
          </w:p>
          <w:p w:rsidR="003369A4" w:rsidRPr="00347993" w:rsidRDefault="003369A4" w:rsidP="003369A4">
            <w:pPr>
              <w:rPr>
                <w:rFonts w:cs="Calibri"/>
                <w:sz w:val="20"/>
                <w:szCs w:val="20"/>
              </w:rPr>
            </w:pPr>
            <w:r w:rsidRPr="00347993">
              <w:rPr>
                <w:rFonts w:cs="Calibri"/>
                <w:sz w:val="20"/>
                <w:szCs w:val="20"/>
              </w:rPr>
              <w:t>2. 6. 2. Osebne služnosti</w:t>
            </w:r>
          </w:p>
          <w:p w:rsidR="003369A4" w:rsidRPr="00347993" w:rsidRDefault="003369A4" w:rsidP="003369A4">
            <w:pPr>
              <w:rPr>
                <w:rFonts w:cs="Calibri"/>
                <w:sz w:val="20"/>
                <w:szCs w:val="20"/>
              </w:rPr>
            </w:pPr>
            <w:r w:rsidRPr="00347993">
              <w:rPr>
                <w:rFonts w:cs="Calibri"/>
                <w:sz w:val="20"/>
                <w:szCs w:val="20"/>
              </w:rPr>
              <w:t>2. 7. Druge stvarne pravice</w:t>
            </w:r>
          </w:p>
          <w:p w:rsidR="00AA2EDB" w:rsidRDefault="00AA2EDB" w:rsidP="003369A4">
            <w:pPr>
              <w:rPr>
                <w:rFonts w:cs="Calibri"/>
                <w:sz w:val="20"/>
                <w:szCs w:val="20"/>
              </w:rPr>
            </w:pPr>
          </w:p>
          <w:p w:rsidR="003369A4" w:rsidRPr="00347993" w:rsidRDefault="003369A4" w:rsidP="003369A4">
            <w:pPr>
              <w:rPr>
                <w:rFonts w:cs="Calibri"/>
                <w:sz w:val="20"/>
                <w:szCs w:val="20"/>
              </w:rPr>
            </w:pPr>
            <w:r w:rsidRPr="00347993">
              <w:rPr>
                <w:rFonts w:cs="Calibri"/>
                <w:sz w:val="20"/>
                <w:szCs w:val="20"/>
              </w:rPr>
              <w:lastRenderedPageBreak/>
              <w:t xml:space="preserve">3. Dedno pravo </w:t>
            </w:r>
          </w:p>
          <w:p w:rsidR="003369A4" w:rsidRPr="00347993" w:rsidRDefault="003369A4" w:rsidP="003369A4">
            <w:pPr>
              <w:rPr>
                <w:rFonts w:cs="Calibri"/>
                <w:sz w:val="20"/>
                <w:szCs w:val="20"/>
              </w:rPr>
            </w:pPr>
            <w:r w:rsidRPr="00347993">
              <w:rPr>
                <w:rFonts w:cs="Calibri"/>
                <w:sz w:val="20"/>
                <w:szCs w:val="20"/>
              </w:rPr>
              <w:t>3. 1. Splošno o dedovanju in dednem pravu</w:t>
            </w:r>
          </w:p>
          <w:p w:rsidR="003369A4" w:rsidRPr="00347993" w:rsidRDefault="003369A4" w:rsidP="003369A4">
            <w:pPr>
              <w:rPr>
                <w:rFonts w:cs="Calibri"/>
                <w:sz w:val="20"/>
                <w:szCs w:val="20"/>
              </w:rPr>
            </w:pPr>
            <w:r w:rsidRPr="00347993">
              <w:rPr>
                <w:rFonts w:cs="Calibri"/>
                <w:sz w:val="20"/>
                <w:szCs w:val="20"/>
              </w:rPr>
              <w:t>3. 2. Temeljna načela dednega prava</w:t>
            </w:r>
          </w:p>
          <w:p w:rsidR="003369A4" w:rsidRPr="00347993" w:rsidRDefault="003369A4" w:rsidP="003369A4">
            <w:pPr>
              <w:rPr>
                <w:rFonts w:cs="Calibri"/>
                <w:sz w:val="20"/>
                <w:szCs w:val="20"/>
              </w:rPr>
            </w:pPr>
            <w:r w:rsidRPr="00347993">
              <w:rPr>
                <w:rFonts w:cs="Calibri"/>
                <w:sz w:val="20"/>
                <w:szCs w:val="20"/>
              </w:rPr>
              <w:t xml:space="preserve">3. 3. Pravni viri dednega prava </w:t>
            </w:r>
          </w:p>
          <w:p w:rsidR="003369A4" w:rsidRPr="00347993" w:rsidRDefault="003369A4" w:rsidP="003369A4">
            <w:pPr>
              <w:rPr>
                <w:rFonts w:cs="Calibri"/>
                <w:sz w:val="20"/>
                <w:szCs w:val="20"/>
              </w:rPr>
            </w:pPr>
            <w:r w:rsidRPr="00347993">
              <w:rPr>
                <w:rFonts w:cs="Calibri"/>
                <w:sz w:val="20"/>
                <w:szCs w:val="20"/>
              </w:rPr>
              <w:t xml:space="preserve">3. 4. Pogoji za uvedbo dedovanja </w:t>
            </w:r>
          </w:p>
          <w:p w:rsidR="003369A4" w:rsidRPr="00347993" w:rsidRDefault="003369A4" w:rsidP="003369A4">
            <w:pPr>
              <w:rPr>
                <w:rFonts w:cs="Calibri"/>
                <w:sz w:val="20"/>
                <w:szCs w:val="20"/>
              </w:rPr>
            </w:pPr>
            <w:r w:rsidRPr="00347993">
              <w:rPr>
                <w:rFonts w:cs="Calibri"/>
                <w:sz w:val="20"/>
                <w:szCs w:val="20"/>
              </w:rPr>
              <w:t xml:space="preserve">3. 5. Zakonito dedovanje </w:t>
            </w:r>
          </w:p>
          <w:p w:rsidR="003369A4" w:rsidRPr="00347993" w:rsidRDefault="003369A4" w:rsidP="003369A4">
            <w:pPr>
              <w:rPr>
                <w:rFonts w:cs="Calibri"/>
                <w:sz w:val="20"/>
                <w:szCs w:val="20"/>
              </w:rPr>
            </w:pPr>
            <w:r w:rsidRPr="00347993">
              <w:rPr>
                <w:rFonts w:cs="Calibri"/>
                <w:sz w:val="20"/>
                <w:szCs w:val="20"/>
              </w:rPr>
              <w:t>3. 5. 1. Krog zakonitih dedičev</w:t>
            </w:r>
          </w:p>
          <w:p w:rsidR="003369A4" w:rsidRPr="00347993" w:rsidRDefault="003369A4" w:rsidP="003369A4">
            <w:pPr>
              <w:rPr>
                <w:rFonts w:cs="Calibri"/>
                <w:sz w:val="20"/>
                <w:szCs w:val="20"/>
              </w:rPr>
            </w:pPr>
            <w:r w:rsidRPr="00347993">
              <w:rPr>
                <w:rFonts w:cs="Calibri"/>
                <w:sz w:val="20"/>
                <w:szCs w:val="20"/>
              </w:rPr>
              <w:t xml:space="preserve">3. 5. 2. Vstopna pravica, prirast  </w:t>
            </w:r>
          </w:p>
          <w:p w:rsidR="003369A4" w:rsidRPr="00EE49C3" w:rsidRDefault="003369A4" w:rsidP="003369A4">
            <w:pPr>
              <w:rPr>
                <w:rFonts w:cs="Calibri"/>
                <w:sz w:val="20"/>
                <w:szCs w:val="20"/>
                <w:lang w:val="de-DE"/>
              </w:rPr>
            </w:pPr>
            <w:r w:rsidRPr="00EE49C3">
              <w:rPr>
                <w:rFonts w:cs="Calibri"/>
                <w:sz w:val="20"/>
                <w:szCs w:val="20"/>
                <w:lang w:val="de-DE"/>
              </w:rPr>
              <w:t>3. 5. 3.  Zakoniti dedni redi</w:t>
            </w:r>
          </w:p>
          <w:p w:rsidR="003369A4" w:rsidRPr="00EE49C3" w:rsidRDefault="003369A4" w:rsidP="003369A4">
            <w:pPr>
              <w:rPr>
                <w:rFonts w:cs="Calibri"/>
                <w:sz w:val="20"/>
                <w:szCs w:val="20"/>
                <w:lang w:val="de-DE"/>
              </w:rPr>
            </w:pPr>
            <w:r w:rsidRPr="00EE49C3">
              <w:rPr>
                <w:rFonts w:cs="Calibri"/>
                <w:sz w:val="20"/>
                <w:szCs w:val="20"/>
                <w:lang w:val="de-DE"/>
              </w:rPr>
              <w:t>3. 5. 4.  Nujni delež</w:t>
            </w:r>
          </w:p>
          <w:p w:rsidR="003369A4" w:rsidRPr="00EE49C3" w:rsidRDefault="003369A4" w:rsidP="003369A4">
            <w:pPr>
              <w:rPr>
                <w:rFonts w:cs="Calibri"/>
                <w:sz w:val="20"/>
                <w:szCs w:val="20"/>
                <w:lang w:val="de-DE"/>
              </w:rPr>
            </w:pPr>
            <w:r w:rsidRPr="00EE49C3">
              <w:rPr>
                <w:rFonts w:cs="Calibri"/>
                <w:sz w:val="20"/>
                <w:szCs w:val="20"/>
                <w:lang w:val="de-DE"/>
              </w:rPr>
              <w:t xml:space="preserve">3. 5. 5.  Vračunanje daril in volil v dedni delež </w:t>
            </w:r>
          </w:p>
          <w:p w:rsidR="003369A4" w:rsidRPr="00347993" w:rsidRDefault="003369A4" w:rsidP="003369A4">
            <w:pPr>
              <w:rPr>
                <w:rFonts w:cs="Calibri"/>
                <w:sz w:val="20"/>
                <w:szCs w:val="20"/>
              </w:rPr>
            </w:pPr>
            <w:r w:rsidRPr="00347993">
              <w:rPr>
                <w:rFonts w:cs="Calibri"/>
                <w:sz w:val="20"/>
                <w:szCs w:val="20"/>
              </w:rPr>
              <w:t xml:space="preserve">3. 6.  Oporočno dedovanje </w:t>
            </w:r>
          </w:p>
          <w:p w:rsidR="003369A4" w:rsidRPr="00347993" w:rsidRDefault="003369A4" w:rsidP="003369A4">
            <w:pPr>
              <w:rPr>
                <w:rFonts w:cs="Calibri"/>
                <w:sz w:val="20"/>
                <w:szCs w:val="20"/>
              </w:rPr>
            </w:pPr>
            <w:r w:rsidRPr="00347993">
              <w:rPr>
                <w:rFonts w:cs="Calibri"/>
                <w:sz w:val="20"/>
                <w:szCs w:val="20"/>
              </w:rPr>
              <w:t>3. 6. 1. Vrste in oblike oporok</w:t>
            </w:r>
          </w:p>
          <w:p w:rsidR="003369A4" w:rsidRPr="00347993" w:rsidRDefault="003369A4" w:rsidP="003369A4">
            <w:pPr>
              <w:rPr>
                <w:rFonts w:cs="Calibri"/>
                <w:sz w:val="20"/>
                <w:szCs w:val="20"/>
              </w:rPr>
            </w:pPr>
            <w:r w:rsidRPr="00347993">
              <w:rPr>
                <w:rFonts w:cs="Calibri"/>
                <w:sz w:val="20"/>
                <w:szCs w:val="20"/>
              </w:rPr>
              <w:t>3. 6. 2. Razlaga oporoke</w:t>
            </w:r>
          </w:p>
          <w:p w:rsidR="003369A4" w:rsidRPr="00347993" w:rsidRDefault="003369A4" w:rsidP="003369A4">
            <w:pPr>
              <w:rPr>
                <w:rFonts w:cs="Calibri"/>
                <w:sz w:val="20"/>
                <w:szCs w:val="20"/>
              </w:rPr>
            </w:pPr>
            <w:r w:rsidRPr="00347993">
              <w:rPr>
                <w:rFonts w:cs="Calibri"/>
                <w:sz w:val="20"/>
                <w:szCs w:val="20"/>
              </w:rPr>
              <w:t>3. 6. 3. Centralni register oporok</w:t>
            </w:r>
          </w:p>
          <w:p w:rsidR="003369A4" w:rsidRPr="00347993" w:rsidRDefault="003369A4" w:rsidP="003369A4">
            <w:pPr>
              <w:rPr>
                <w:rFonts w:cs="Calibri"/>
                <w:sz w:val="20"/>
                <w:szCs w:val="20"/>
              </w:rPr>
            </w:pPr>
            <w:r w:rsidRPr="00347993">
              <w:rPr>
                <w:rFonts w:cs="Calibri"/>
                <w:sz w:val="20"/>
                <w:szCs w:val="20"/>
              </w:rPr>
              <w:t>3. 7.  Dednopravne pogodbe</w:t>
            </w:r>
          </w:p>
          <w:p w:rsidR="003369A4" w:rsidRPr="00347993" w:rsidRDefault="003369A4" w:rsidP="003369A4">
            <w:pPr>
              <w:rPr>
                <w:rFonts w:cs="Calibri"/>
                <w:sz w:val="20"/>
                <w:szCs w:val="20"/>
              </w:rPr>
            </w:pPr>
            <w:r w:rsidRPr="00347993">
              <w:rPr>
                <w:rFonts w:cs="Calibri"/>
                <w:sz w:val="20"/>
                <w:szCs w:val="20"/>
              </w:rPr>
              <w:t xml:space="preserve">3. 8. Pogodbe v OZ z dednopravnimi elementi </w:t>
            </w:r>
          </w:p>
          <w:p w:rsidR="003369A4" w:rsidRPr="00347993" w:rsidRDefault="003369A4" w:rsidP="003369A4">
            <w:pPr>
              <w:rPr>
                <w:rFonts w:cs="Calibri"/>
                <w:sz w:val="20"/>
                <w:szCs w:val="20"/>
              </w:rPr>
            </w:pPr>
            <w:r w:rsidRPr="00347993">
              <w:rPr>
                <w:rFonts w:cs="Calibri"/>
                <w:sz w:val="20"/>
                <w:szCs w:val="20"/>
              </w:rPr>
              <w:t xml:space="preserve">3. 9. Zapuščina brez dediča </w:t>
            </w:r>
          </w:p>
          <w:p w:rsidR="003369A4" w:rsidRPr="00347993" w:rsidRDefault="003369A4" w:rsidP="003369A4">
            <w:pPr>
              <w:rPr>
                <w:rFonts w:cs="Calibri"/>
                <w:sz w:val="20"/>
                <w:szCs w:val="20"/>
              </w:rPr>
            </w:pPr>
            <w:r w:rsidRPr="00347993">
              <w:rPr>
                <w:rFonts w:cs="Calibri"/>
                <w:sz w:val="20"/>
                <w:szCs w:val="20"/>
              </w:rPr>
              <w:t>3. 10. Dedna izjava</w:t>
            </w:r>
          </w:p>
          <w:p w:rsidR="003369A4" w:rsidRPr="00347993" w:rsidRDefault="003369A4" w:rsidP="003369A4">
            <w:pPr>
              <w:rPr>
                <w:rFonts w:cs="Calibri"/>
                <w:sz w:val="20"/>
                <w:szCs w:val="20"/>
              </w:rPr>
            </w:pPr>
            <w:r w:rsidRPr="00347993">
              <w:rPr>
                <w:rFonts w:cs="Calibri"/>
                <w:sz w:val="20"/>
                <w:szCs w:val="20"/>
              </w:rPr>
              <w:t xml:space="preserve">3. 11. Sodediči – dediščinska skupnost </w:t>
            </w:r>
          </w:p>
          <w:p w:rsidR="003369A4" w:rsidRPr="00347993" w:rsidRDefault="003369A4" w:rsidP="003369A4">
            <w:pPr>
              <w:rPr>
                <w:rFonts w:cs="Calibri"/>
                <w:sz w:val="20"/>
                <w:szCs w:val="20"/>
              </w:rPr>
            </w:pPr>
            <w:r w:rsidRPr="00347993">
              <w:rPr>
                <w:rFonts w:cs="Calibri"/>
                <w:sz w:val="20"/>
                <w:szCs w:val="20"/>
              </w:rPr>
              <w:t xml:space="preserve">3. 12. Odgovornost za zapustnikove dolgove </w:t>
            </w:r>
            <w:r w:rsidR="006B4F77" w:rsidRPr="00347993">
              <w:rPr>
                <w:rFonts w:cs="Calibri"/>
                <w:sz w:val="20"/>
                <w:szCs w:val="20"/>
              </w:rPr>
              <w:t xml:space="preserve">3. </w:t>
            </w:r>
            <w:r w:rsidRPr="00347993">
              <w:rPr>
                <w:rFonts w:cs="Calibri"/>
                <w:sz w:val="20"/>
                <w:szCs w:val="20"/>
              </w:rPr>
              <w:t>1</w:t>
            </w:r>
            <w:r w:rsidR="00252D50" w:rsidRPr="00347993">
              <w:rPr>
                <w:rFonts w:cs="Calibri"/>
                <w:sz w:val="20"/>
                <w:szCs w:val="20"/>
              </w:rPr>
              <w:t>3</w:t>
            </w:r>
            <w:r w:rsidRPr="00347993">
              <w:rPr>
                <w:rFonts w:cs="Calibri"/>
                <w:sz w:val="20"/>
                <w:szCs w:val="20"/>
              </w:rPr>
              <w:t xml:space="preserve">. Varstvo in uveljavljanje pravic do zapuščine </w:t>
            </w:r>
          </w:p>
          <w:p w:rsidR="003369A4" w:rsidRPr="00347993" w:rsidRDefault="003369A4" w:rsidP="003369A4">
            <w:pPr>
              <w:rPr>
                <w:rFonts w:cs="Calibri"/>
                <w:sz w:val="20"/>
                <w:szCs w:val="20"/>
              </w:rPr>
            </w:pPr>
            <w:r w:rsidRPr="00347993">
              <w:rPr>
                <w:rFonts w:cs="Calibri"/>
                <w:sz w:val="20"/>
                <w:szCs w:val="20"/>
              </w:rPr>
              <w:t>3. 1</w:t>
            </w:r>
            <w:r w:rsidR="00252D50" w:rsidRPr="00347993">
              <w:rPr>
                <w:rFonts w:cs="Calibri"/>
                <w:sz w:val="20"/>
                <w:szCs w:val="20"/>
              </w:rPr>
              <w:t>3</w:t>
            </w:r>
            <w:r w:rsidRPr="00347993">
              <w:rPr>
                <w:rFonts w:cs="Calibri"/>
                <w:sz w:val="20"/>
                <w:szCs w:val="20"/>
              </w:rPr>
              <w:t xml:space="preserve">. 1. Zapuščinski postopek </w:t>
            </w:r>
          </w:p>
          <w:p w:rsidR="003369A4" w:rsidRPr="00347993" w:rsidRDefault="003369A4" w:rsidP="003369A4">
            <w:pPr>
              <w:rPr>
                <w:rFonts w:cs="Calibri"/>
                <w:sz w:val="20"/>
                <w:szCs w:val="20"/>
              </w:rPr>
            </w:pPr>
            <w:r w:rsidRPr="00347993">
              <w:rPr>
                <w:rFonts w:cs="Calibri"/>
                <w:sz w:val="20"/>
                <w:szCs w:val="20"/>
              </w:rPr>
              <w:t>3. 1</w:t>
            </w:r>
            <w:r w:rsidR="00252D50" w:rsidRPr="00347993">
              <w:rPr>
                <w:rFonts w:cs="Calibri"/>
                <w:sz w:val="20"/>
                <w:szCs w:val="20"/>
              </w:rPr>
              <w:t>3</w:t>
            </w:r>
            <w:r w:rsidRPr="00347993">
              <w:rPr>
                <w:rFonts w:cs="Calibri"/>
                <w:sz w:val="20"/>
                <w:szCs w:val="20"/>
              </w:rPr>
              <w:t>. 2. Uveljavljanje dedne pravice v pravdi</w:t>
            </w:r>
          </w:p>
          <w:p w:rsidR="003369A4" w:rsidRPr="00347993" w:rsidRDefault="003369A4" w:rsidP="003369A4">
            <w:pPr>
              <w:rPr>
                <w:rFonts w:cs="Calibri"/>
                <w:sz w:val="20"/>
                <w:szCs w:val="20"/>
              </w:rPr>
            </w:pPr>
            <w:r w:rsidRPr="00347993">
              <w:rPr>
                <w:rFonts w:cs="Calibri"/>
                <w:sz w:val="20"/>
                <w:szCs w:val="20"/>
              </w:rPr>
              <w:t>3. 1</w:t>
            </w:r>
            <w:r w:rsidR="00252D50" w:rsidRPr="00347993">
              <w:rPr>
                <w:rFonts w:cs="Calibri"/>
                <w:sz w:val="20"/>
                <w:szCs w:val="20"/>
              </w:rPr>
              <w:t>4</w:t>
            </w:r>
            <w:r w:rsidRPr="00347993">
              <w:rPr>
                <w:rFonts w:cs="Calibri"/>
                <w:sz w:val="20"/>
                <w:szCs w:val="20"/>
              </w:rPr>
              <w:t>.  Dedovanje kmetijskih gospodarstev</w:t>
            </w:r>
          </w:p>
          <w:p w:rsidR="003369A4" w:rsidRPr="00347993" w:rsidRDefault="003369A4" w:rsidP="003369A4">
            <w:pPr>
              <w:rPr>
                <w:rFonts w:cs="Calibri"/>
                <w:sz w:val="20"/>
                <w:szCs w:val="20"/>
              </w:rPr>
            </w:pPr>
            <w:r w:rsidRPr="00347993">
              <w:rPr>
                <w:rFonts w:cs="Calibri"/>
                <w:sz w:val="20"/>
                <w:szCs w:val="20"/>
              </w:rPr>
              <w:t>3. 1</w:t>
            </w:r>
            <w:r w:rsidR="00252D50" w:rsidRPr="00347993">
              <w:rPr>
                <w:rFonts w:cs="Calibri"/>
                <w:sz w:val="20"/>
                <w:szCs w:val="20"/>
              </w:rPr>
              <w:t>5</w:t>
            </w:r>
            <w:r w:rsidRPr="00347993">
              <w:rPr>
                <w:rFonts w:cs="Calibri"/>
                <w:sz w:val="20"/>
                <w:szCs w:val="20"/>
              </w:rPr>
              <w:t xml:space="preserve">.  Dedovanje denacionaliziranega premoženja </w:t>
            </w:r>
          </w:p>
          <w:p w:rsidR="00363D23" w:rsidRPr="00347993" w:rsidRDefault="00252D50" w:rsidP="00252D50">
            <w:pPr>
              <w:rPr>
                <w:rFonts w:cs="Calibri"/>
                <w:szCs w:val="22"/>
              </w:rPr>
            </w:pPr>
            <w:r w:rsidRPr="00347993">
              <w:rPr>
                <w:rFonts w:cs="Calibri"/>
                <w:sz w:val="20"/>
                <w:szCs w:val="20"/>
              </w:rPr>
              <w:t xml:space="preserve"> </w:t>
            </w:r>
          </w:p>
        </w:tc>
        <w:tc>
          <w:tcPr>
            <w:tcW w:w="152" w:type="dxa"/>
            <w:gridSpan w:val="2"/>
            <w:tcBorders>
              <w:top w:val="nil"/>
              <w:left w:val="single" w:sz="4" w:space="0" w:color="auto"/>
              <w:bottom w:val="nil"/>
              <w:right w:val="single" w:sz="4" w:space="0" w:color="auto"/>
            </w:tcBorders>
          </w:tcPr>
          <w:p w:rsidR="00363D23" w:rsidRPr="00347993" w:rsidRDefault="00363D23" w:rsidP="009D7A57">
            <w:pPr>
              <w:rPr>
                <w:rFonts w:cs="Calibri"/>
                <w:szCs w:val="22"/>
              </w:rPr>
            </w:pPr>
          </w:p>
        </w:tc>
        <w:tc>
          <w:tcPr>
            <w:tcW w:w="4820" w:type="dxa"/>
            <w:gridSpan w:val="8"/>
            <w:tcBorders>
              <w:top w:val="single" w:sz="4" w:space="0" w:color="auto"/>
              <w:left w:val="single" w:sz="4" w:space="0" w:color="auto"/>
              <w:bottom w:val="single" w:sz="4" w:space="0" w:color="auto"/>
              <w:right w:val="single" w:sz="4" w:space="0" w:color="auto"/>
            </w:tcBorders>
          </w:tcPr>
          <w:p w:rsidR="00363D23" w:rsidRPr="00EE49C3" w:rsidRDefault="00E63FDA" w:rsidP="00EE49C3">
            <w:pPr>
              <w:pStyle w:val="Odstavekseznama"/>
              <w:numPr>
                <w:ilvl w:val="0"/>
                <w:numId w:val="5"/>
              </w:numPr>
              <w:rPr>
                <w:rFonts w:cs="Calibri"/>
                <w:sz w:val="22"/>
                <w:szCs w:val="22"/>
              </w:rPr>
            </w:pPr>
            <w:r w:rsidRPr="00EE49C3">
              <w:rPr>
                <w:rFonts w:cs="Calibri"/>
                <w:sz w:val="22"/>
                <w:szCs w:val="22"/>
              </w:rPr>
              <w:t>Law of Obligations</w:t>
            </w:r>
          </w:p>
          <w:p w:rsidR="00E63FDA" w:rsidRPr="00EE49C3" w:rsidRDefault="00E63FDA" w:rsidP="00EE49C3">
            <w:pPr>
              <w:pStyle w:val="Odstavekseznama"/>
              <w:numPr>
                <w:ilvl w:val="1"/>
                <w:numId w:val="5"/>
              </w:numPr>
              <w:rPr>
                <w:rFonts w:cs="Calibri"/>
                <w:sz w:val="22"/>
                <w:szCs w:val="22"/>
              </w:rPr>
            </w:pPr>
            <w:r w:rsidRPr="00EE49C3">
              <w:rPr>
                <w:rFonts w:cs="Calibri"/>
                <w:sz w:val="22"/>
                <w:szCs w:val="22"/>
              </w:rPr>
              <w:t>Introduction</w:t>
            </w:r>
          </w:p>
          <w:p w:rsidR="00E63FDA" w:rsidRPr="00EE49C3" w:rsidRDefault="00E63FDA" w:rsidP="00EE49C3">
            <w:pPr>
              <w:pStyle w:val="Odstavekseznama"/>
              <w:numPr>
                <w:ilvl w:val="2"/>
                <w:numId w:val="5"/>
              </w:numPr>
              <w:rPr>
                <w:rFonts w:cs="Calibri"/>
                <w:sz w:val="22"/>
                <w:szCs w:val="22"/>
              </w:rPr>
            </w:pPr>
            <w:r w:rsidRPr="00EE49C3">
              <w:rPr>
                <w:rFonts w:cs="Calibri"/>
                <w:sz w:val="22"/>
                <w:szCs w:val="22"/>
              </w:rPr>
              <w:t>Notion, development</w:t>
            </w:r>
          </w:p>
          <w:p w:rsidR="00E63FDA" w:rsidRPr="00EE49C3" w:rsidRDefault="00E63FDA" w:rsidP="00EE49C3">
            <w:pPr>
              <w:pStyle w:val="Odstavekseznama"/>
              <w:numPr>
                <w:ilvl w:val="2"/>
                <w:numId w:val="5"/>
              </w:numPr>
              <w:rPr>
                <w:rFonts w:cs="Calibri"/>
                <w:sz w:val="22"/>
                <w:szCs w:val="22"/>
              </w:rPr>
            </w:pPr>
            <w:r w:rsidRPr="00EE49C3">
              <w:rPr>
                <w:rFonts w:cs="Calibri"/>
                <w:sz w:val="22"/>
                <w:szCs w:val="22"/>
              </w:rPr>
              <w:t>Sources</w:t>
            </w:r>
          </w:p>
          <w:p w:rsidR="00E63FDA" w:rsidRPr="00EE49C3" w:rsidRDefault="00E63FDA" w:rsidP="00EE49C3">
            <w:pPr>
              <w:pStyle w:val="Odstavekseznama"/>
              <w:numPr>
                <w:ilvl w:val="2"/>
                <w:numId w:val="5"/>
              </w:numPr>
              <w:rPr>
                <w:rFonts w:cs="Calibri"/>
                <w:sz w:val="22"/>
                <w:szCs w:val="22"/>
              </w:rPr>
            </w:pPr>
            <w:r w:rsidRPr="00EE49C3">
              <w:rPr>
                <w:rFonts w:cs="Calibri"/>
                <w:sz w:val="22"/>
                <w:szCs w:val="22"/>
              </w:rPr>
              <w:t>Kinds of obligations</w:t>
            </w:r>
          </w:p>
          <w:p w:rsidR="00E63FDA" w:rsidRPr="00EE49C3" w:rsidRDefault="00E63FDA" w:rsidP="00EE49C3">
            <w:pPr>
              <w:pStyle w:val="Odstavekseznama"/>
              <w:numPr>
                <w:ilvl w:val="2"/>
                <w:numId w:val="5"/>
              </w:numPr>
              <w:rPr>
                <w:rFonts w:cs="Calibri"/>
                <w:sz w:val="22"/>
                <w:szCs w:val="22"/>
              </w:rPr>
            </w:pPr>
            <w:r w:rsidRPr="00EE49C3">
              <w:rPr>
                <w:rFonts w:cs="Calibri"/>
                <w:sz w:val="22"/>
                <w:szCs w:val="22"/>
              </w:rPr>
              <w:t>Parties to obligations</w:t>
            </w:r>
          </w:p>
          <w:p w:rsidR="00E63FDA" w:rsidRPr="00EE49C3" w:rsidRDefault="00E63FDA" w:rsidP="00EE49C3">
            <w:pPr>
              <w:pStyle w:val="Odstavekseznama"/>
              <w:numPr>
                <w:ilvl w:val="1"/>
                <w:numId w:val="5"/>
              </w:numPr>
              <w:rPr>
                <w:rFonts w:cs="Calibri"/>
                <w:sz w:val="22"/>
                <w:szCs w:val="22"/>
              </w:rPr>
            </w:pPr>
            <w:r w:rsidRPr="00EE49C3">
              <w:rPr>
                <w:rFonts w:cs="Calibri"/>
                <w:sz w:val="22"/>
                <w:szCs w:val="22"/>
              </w:rPr>
              <w:t>Arising of obligations</w:t>
            </w:r>
          </w:p>
          <w:p w:rsidR="00E63FDA" w:rsidRPr="00EE49C3" w:rsidRDefault="00E63FDA" w:rsidP="00EE49C3">
            <w:pPr>
              <w:pStyle w:val="Odstavekseznama"/>
              <w:numPr>
                <w:ilvl w:val="2"/>
                <w:numId w:val="5"/>
              </w:numPr>
              <w:rPr>
                <w:rFonts w:cs="Calibri"/>
                <w:sz w:val="22"/>
                <w:szCs w:val="22"/>
              </w:rPr>
            </w:pPr>
            <w:r w:rsidRPr="00EE49C3">
              <w:rPr>
                <w:rFonts w:cs="Calibri"/>
                <w:sz w:val="22"/>
                <w:szCs w:val="22"/>
              </w:rPr>
              <w:t>Contractual obligations</w:t>
            </w:r>
          </w:p>
          <w:p w:rsidR="00E63FDA" w:rsidRPr="00EE49C3" w:rsidRDefault="00E63FDA" w:rsidP="00EE49C3">
            <w:pPr>
              <w:pStyle w:val="Odstavekseznama"/>
              <w:numPr>
                <w:ilvl w:val="2"/>
                <w:numId w:val="5"/>
              </w:numPr>
              <w:rPr>
                <w:rFonts w:cs="Calibri"/>
                <w:sz w:val="22"/>
                <w:szCs w:val="22"/>
              </w:rPr>
            </w:pPr>
            <w:r w:rsidRPr="00EE49C3">
              <w:rPr>
                <w:rFonts w:cs="Calibri"/>
                <w:sz w:val="22"/>
                <w:szCs w:val="22"/>
              </w:rPr>
              <w:t>One sided obligations</w:t>
            </w:r>
          </w:p>
          <w:p w:rsidR="00E63FDA" w:rsidRPr="00EE49C3" w:rsidRDefault="00E63FDA" w:rsidP="00EE49C3">
            <w:pPr>
              <w:pStyle w:val="Odstavekseznama"/>
              <w:numPr>
                <w:ilvl w:val="2"/>
                <w:numId w:val="5"/>
              </w:numPr>
              <w:rPr>
                <w:rFonts w:cs="Calibri"/>
                <w:sz w:val="22"/>
                <w:szCs w:val="22"/>
              </w:rPr>
            </w:pPr>
            <w:r w:rsidRPr="00EE49C3">
              <w:rPr>
                <w:rFonts w:cs="Calibri"/>
                <w:sz w:val="22"/>
                <w:szCs w:val="22"/>
              </w:rPr>
              <w:t>Non-contractual liability (tort)</w:t>
            </w:r>
          </w:p>
          <w:p w:rsidR="00E63FDA" w:rsidRPr="00EE49C3" w:rsidRDefault="00E63FDA" w:rsidP="00EE49C3">
            <w:pPr>
              <w:pStyle w:val="Odstavekseznama"/>
              <w:numPr>
                <w:ilvl w:val="3"/>
                <w:numId w:val="5"/>
              </w:numPr>
              <w:rPr>
                <w:rFonts w:cs="Calibri"/>
                <w:sz w:val="22"/>
                <w:szCs w:val="22"/>
              </w:rPr>
            </w:pPr>
            <w:r w:rsidRPr="00EE49C3">
              <w:rPr>
                <w:rFonts w:cs="Calibri"/>
                <w:sz w:val="22"/>
                <w:szCs w:val="22"/>
              </w:rPr>
              <w:t>Introduction</w:t>
            </w:r>
          </w:p>
          <w:p w:rsidR="00E63FDA" w:rsidRPr="00EE49C3" w:rsidRDefault="00E63FDA" w:rsidP="00EE49C3">
            <w:pPr>
              <w:pStyle w:val="Odstavekseznama"/>
              <w:numPr>
                <w:ilvl w:val="3"/>
                <w:numId w:val="5"/>
              </w:numPr>
              <w:rPr>
                <w:rFonts w:cs="Calibri"/>
                <w:sz w:val="22"/>
                <w:szCs w:val="22"/>
              </w:rPr>
            </w:pPr>
            <w:r w:rsidRPr="00EE49C3">
              <w:rPr>
                <w:rFonts w:cs="Calibri"/>
                <w:sz w:val="22"/>
                <w:szCs w:val="22"/>
              </w:rPr>
              <w:lastRenderedPageBreak/>
              <w:t>Fault liability</w:t>
            </w:r>
          </w:p>
          <w:p w:rsidR="00E63FDA" w:rsidRPr="00EE49C3" w:rsidRDefault="00E63FDA" w:rsidP="00EE49C3">
            <w:pPr>
              <w:pStyle w:val="Odstavekseznama"/>
              <w:numPr>
                <w:ilvl w:val="3"/>
                <w:numId w:val="5"/>
              </w:numPr>
              <w:rPr>
                <w:rFonts w:cs="Calibri"/>
                <w:sz w:val="22"/>
                <w:szCs w:val="22"/>
              </w:rPr>
            </w:pPr>
            <w:r w:rsidRPr="00EE49C3">
              <w:rPr>
                <w:rFonts w:cs="Calibri"/>
                <w:sz w:val="22"/>
                <w:szCs w:val="22"/>
              </w:rPr>
              <w:t>Vicarious liability</w:t>
            </w:r>
          </w:p>
          <w:p w:rsidR="00E63FDA" w:rsidRPr="00EE49C3" w:rsidRDefault="00E63FDA" w:rsidP="00EE49C3">
            <w:pPr>
              <w:pStyle w:val="Odstavekseznama"/>
              <w:numPr>
                <w:ilvl w:val="3"/>
                <w:numId w:val="5"/>
              </w:numPr>
              <w:rPr>
                <w:rFonts w:cs="Calibri"/>
                <w:sz w:val="22"/>
                <w:szCs w:val="22"/>
              </w:rPr>
            </w:pPr>
            <w:r w:rsidRPr="00EE49C3">
              <w:rPr>
                <w:rFonts w:cs="Calibri"/>
                <w:sz w:val="22"/>
                <w:szCs w:val="22"/>
              </w:rPr>
              <w:t>Strict Liability</w:t>
            </w:r>
          </w:p>
          <w:p w:rsidR="00E63FDA" w:rsidRPr="00EE49C3" w:rsidRDefault="00E63FDA" w:rsidP="00EE49C3">
            <w:pPr>
              <w:pStyle w:val="Odstavekseznama"/>
              <w:numPr>
                <w:ilvl w:val="3"/>
                <w:numId w:val="5"/>
              </w:numPr>
              <w:rPr>
                <w:rFonts w:cs="Calibri"/>
                <w:sz w:val="22"/>
                <w:szCs w:val="22"/>
              </w:rPr>
            </w:pPr>
            <w:r w:rsidRPr="00EE49C3">
              <w:rPr>
                <w:rFonts w:cs="Calibri"/>
                <w:sz w:val="22"/>
                <w:szCs w:val="22"/>
              </w:rPr>
              <w:t>Special kinds of liability</w:t>
            </w:r>
          </w:p>
          <w:p w:rsidR="00E63FDA" w:rsidRPr="00EE49C3" w:rsidRDefault="00E63FDA" w:rsidP="00EE49C3">
            <w:pPr>
              <w:pStyle w:val="Odstavekseznama"/>
              <w:numPr>
                <w:ilvl w:val="3"/>
                <w:numId w:val="5"/>
              </w:numPr>
              <w:rPr>
                <w:rFonts w:cs="Calibri"/>
                <w:sz w:val="22"/>
                <w:szCs w:val="22"/>
              </w:rPr>
            </w:pPr>
            <w:r w:rsidRPr="00EE49C3">
              <w:rPr>
                <w:rFonts w:cs="Calibri"/>
                <w:sz w:val="22"/>
                <w:szCs w:val="22"/>
              </w:rPr>
              <w:t>Damages</w:t>
            </w:r>
          </w:p>
          <w:p w:rsidR="00E63FDA" w:rsidRPr="00EE49C3" w:rsidRDefault="00E63FDA" w:rsidP="00EE49C3">
            <w:pPr>
              <w:pStyle w:val="Odstavekseznama"/>
              <w:numPr>
                <w:ilvl w:val="3"/>
                <w:numId w:val="5"/>
              </w:numPr>
              <w:rPr>
                <w:rFonts w:cs="Calibri"/>
                <w:sz w:val="22"/>
                <w:szCs w:val="22"/>
              </w:rPr>
            </w:pPr>
            <w:r w:rsidRPr="00EE49C3">
              <w:rPr>
                <w:rFonts w:cs="Calibri"/>
                <w:sz w:val="22"/>
                <w:szCs w:val="22"/>
              </w:rPr>
              <w:t>Recourse of carriers of insurance</w:t>
            </w:r>
          </w:p>
          <w:p w:rsidR="00E63FDA" w:rsidRPr="00EE49C3" w:rsidRDefault="00E63FDA" w:rsidP="00EE49C3">
            <w:pPr>
              <w:pStyle w:val="Odstavekseznama"/>
              <w:numPr>
                <w:ilvl w:val="2"/>
                <w:numId w:val="5"/>
              </w:numPr>
              <w:rPr>
                <w:rFonts w:cs="Calibri"/>
                <w:sz w:val="22"/>
                <w:szCs w:val="22"/>
              </w:rPr>
            </w:pPr>
            <w:r w:rsidRPr="00EE49C3">
              <w:rPr>
                <w:rFonts w:cs="Calibri"/>
                <w:sz w:val="22"/>
                <w:szCs w:val="22"/>
              </w:rPr>
              <w:t xml:space="preserve">Reparations (unjustified enrichment, negotiorum gestio) </w:t>
            </w:r>
          </w:p>
          <w:p w:rsidR="00E63FDA" w:rsidRPr="00EE49C3" w:rsidRDefault="00E63FDA" w:rsidP="00EE49C3">
            <w:pPr>
              <w:pStyle w:val="Odstavekseznama"/>
              <w:numPr>
                <w:ilvl w:val="1"/>
                <w:numId w:val="5"/>
              </w:numPr>
              <w:rPr>
                <w:rFonts w:cs="Calibri"/>
                <w:sz w:val="22"/>
                <w:szCs w:val="22"/>
              </w:rPr>
            </w:pPr>
            <w:r w:rsidRPr="00EE49C3">
              <w:rPr>
                <w:rFonts w:cs="Calibri"/>
                <w:sz w:val="22"/>
                <w:szCs w:val="22"/>
              </w:rPr>
              <w:t>Effects of obligations</w:t>
            </w:r>
          </w:p>
          <w:p w:rsidR="00E63FDA" w:rsidRPr="00EE49C3" w:rsidRDefault="00E63FDA" w:rsidP="00EE49C3">
            <w:pPr>
              <w:pStyle w:val="Odstavekseznama"/>
              <w:numPr>
                <w:ilvl w:val="2"/>
                <w:numId w:val="5"/>
              </w:numPr>
              <w:rPr>
                <w:rFonts w:cs="Calibri"/>
                <w:sz w:val="22"/>
                <w:szCs w:val="22"/>
              </w:rPr>
            </w:pPr>
            <w:r w:rsidRPr="00EE49C3">
              <w:rPr>
                <w:rFonts w:cs="Calibri"/>
                <w:sz w:val="22"/>
                <w:szCs w:val="22"/>
              </w:rPr>
              <w:t>Relative effect</w:t>
            </w:r>
          </w:p>
          <w:p w:rsidR="00E63FDA" w:rsidRPr="00EE49C3" w:rsidRDefault="00E63FDA" w:rsidP="00EE49C3">
            <w:pPr>
              <w:pStyle w:val="Odstavekseznama"/>
              <w:numPr>
                <w:ilvl w:val="2"/>
                <w:numId w:val="5"/>
              </w:numPr>
              <w:rPr>
                <w:rFonts w:cs="Calibri"/>
                <w:sz w:val="22"/>
                <w:szCs w:val="22"/>
              </w:rPr>
            </w:pPr>
            <w:r w:rsidRPr="00EE49C3">
              <w:rPr>
                <w:rFonts w:cs="Calibri"/>
                <w:sz w:val="22"/>
                <w:szCs w:val="22"/>
              </w:rPr>
              <w:t>Performance of obligations</w:t>
            </w:r>
          </w:p>
          <w:p w:rsidR="00E63FDA" w:rsidRPr="00EE49C3" w:rsidRDefault="00E63FDA" w:rsidP="00EE49C3">
            <w:pPr>
              <w:pStyle w:val="Odstavekseznama"/>
              <w:numPr>
                <w:ilvl w:val="2"/>
                <w:numId w:val="5"/>
              </w:numPr>
              <w:rPr>
                <w:rFonts w:cs="Calibri"/>
                <w:sz w:val="22"/>
                <w:szCs w:val="22"/>
              </w:rPr>
            </w:pPr>
            <w:r w:rsidRPr="00EE49C3">
              <w:rPr>
                <w:rFonts w:cs="Calibri"/>
                <w:sz w:val="22"/>
                <w:szCs w:val="22"/>
              </w:rPr>
              <w:t>The effect of changed circumstances</w:t>
            </w:r>
          </w:p>
          <w:p w:rsidR="00E63FDA" w:rsidRPr="00EE49C3" w:rsidRDefault="00E63FDA" w:rsidP="00EE49C3">
            <w:pPr>
              <w:pStyle w:val="Odstavekseznama"/>
              <w:numPr>
                <w:ilvl w:val="2"/>
                <w:numId w:val="5"/>
              </w:numPr>
              <w:rPr>
                <w:rFonts w:cs="Calibri"/>
                <w:sz w:val="22"/>
                <w:szCs w:val="22"/>
              </w:rPr>
            </w:pPr>
            <w:r w:rsidRPr="00EE49C3">
              <w:rPr>
                <w:rFonts w:cs="Calibri"/>
                <w:sz w:val="22"/>
                <w:szCs w:val="22"/>
              </w:rPr>
              <w:t xml:space="preserve">Breach of obligations </w:t>
            </w:r>
          </w:p>
          <w:p w:rsidR="00E63FDA" w:rsidRPr="00EE49C3" w:rsidRDefault="00E63FDA" w:rsidP="00EE49C3">
            <w:pPr>
              <w:pStyle w:val="Odstavekseznama"/>
              <w:numPr>
                <w:ilvl w:val="1"/>
                <w:numId w:val="5"/>
              </w:numPr>
              <w:rPr>
                <w:rFonts w:cs="Calibri"/>
                <w:sz w:val="22"/>
                <w:szCs w:val="22"/>
              </w:rPr>
            </w:pPr>
            <w:r w:rsidRPr="00EE49C3">
              <w:rPr>
                <w:rFonts w:cs="Calibri"/>
                <w:sz w:val="22"/>
                <w:szCs w:val="22"/>
              </w:rPr>
              <w:t>Transfer of obligations</w:t>
            </w:r>
          </w:p>
          <w:p w:rsidR="00E63FDA" w:rsidRPr="00EE49C3" w:rsidRDefault="00D318AA" w:rsidP="00EE49C3">
            <w:pPr>
              <w:pStyle w:val="Odstavekseznama"/>
              <w:numPr>
                <w:ilvl w:val="1"/>
                <w:numId w:val="5"/>
              </w:numPr>
              <w:rPr>
                <w:rFonts w:cs="Calibri"/>
                <w:sz w:val="22"/>
                <w:szCs w:val="22"/>
              </w:rPr>
            </w:pPr>
            <w:r w:rsidRPr="00EE49C3">
              <w:rPr>
                <w:rFonts w:cs="Calibri"/>
                <w:sz w:val="22"/>
                <w:szCs w:val="22"/>
              </w:rPr>
              <w:t>Enhancement of oblig</w:t>
            </w:r>
            <w:r w:rsidR="00E63FDA" w:rsidRPr="00EE49C3">
              <w:rPr>
                <w:rFonts w:cs="Calibri"/>
                <w:sz w:val="22"/>
                <w:szCs w:val="22"/>
              </w:rPr>
              <w:t>ations</w:t>
            </w:r>
          </w:p>
          <w:p w:rsidR="00E63FDA" w:rsidRPr="00EE49C3" w:rsidRDefault="00E63FDA" w:rsidP="00EE49C3">
            <w:pPr>
              <w:pStyle w:val="Odstavekseznama"/>
              <w:numPr>
                <w:ilvl w:val="1"/>
                <w:numId w:val="5"/>
              </w:numPr>
              <w:rPr>
                <w:rFonts w:cs="Calibri"/>
                <w:sz w:val="22"/>
                <w:szCs w:val="22"/>
              </w:rPr>
            </w:pPr>
            <w:r w:rsidRPr="00EE49C3">
              <w:rPr>
                <w:rFonts w:cs="Calibri"/>
                <w:sz w:val="22"/>
                <w:szCs w:val="22"/>
              </w:rPr>
              <w:t>Modifications and end of obligations</w:t>
            </w:r>
          </w:p>
          <w:p w:rsidR="00E63FDA" w:rsidRPr="00EE49C3" w:rsidRDefault="00E63FDA" w:rsidP="00EE49C3">
            <w:pPr>
              <w:pStyle w:val="Odstavekseznama"/>
              <w:numPr>
                <w:ilvl w:val="1"/>
                <w:numId w:val="5"/>
              </w:numPr>
              <w:rPr>
                <w:rFonts w:cs="Calibri"/>
                <w:sz w:val="22"/>
                <w:szCs w:val="22"/>
              </w:rPr>
            </w:pPr>
            <w:r w:rsidRPr="00EE49C3">
              <w:rPr>
                <w:rFonts w:cs="Calibri"/>
                <w:sz w:val="22"/>
                <w:szCs w:val="22"/>
              </w:rPr>
              <w:t>Non-effectiveness of obligations due to creditor protection</w:t>
            </w:r>
          </w:p>
          <w:p w:rsidR="00E63FDA" w:rsidRPr="00EE49C3" w:rsidRDefault="00E63FDA" w:rsidP="00EE49C3">
            <w:pPr>
              <w:pStyle w:val="Odstavekseznama"/>
              <w:numPr>
                <w:ilvl w:val="1"/>
                <w:numId w:val="5"/>
              </w:numPr>
              <w:rPr>
                <w:rFonts w:cs="Calibri"/>
                <w:sz w:val="22"/>
                <w:szCs w:val="22"/>
              </w:rPr>
            </w:pPr>
            <w:r w:rsidRPr="00EE49C3">
              <w:rPr>
                <w:rFonts w:cs="Calibri"/>
                <w:sz w:val="22"/>
                <w:szCs w:val="22"/>
              </w:rPr>
              <w:t>Contract Law</w:t>
            </w:r>
          </w:p>
          <w:p w:rsidR="00E63FDA" w:rsidRPr="00EE49C3" w:rsidRDefault="00E63FDA" w:rsidP="00EE49C3">
            <w:pPr>
              <w:pStyle w:val="Odstavekseznama"/>
              <w:numPr>
                <w:ilvl w:val="2"/>
                <w:numId w:val="5"/>
              </w:numPr>
              <w:rPr>
                <w:rFonts w:cs="Calibri"/>
                <w:sz w:val="22"/>
                <w:szCs w:val="22"/>
              </w:rPr>
            </w:pPr>
            <w:r w:rsidRPr="00EE49C3">
              <w:rPr>
                <w:rFonts w:cs="Calibri"/>
                <w:sz w:val="22"/>
                <w:szCs w:val="22"/>
              </w:rPr>
              <w:t>Contracts about disposal of goods</w:t>
            </w:r>
          </w:p>
          <w:p w:rsidR="00E63FDA" w:rsidRPr="00EE49C3" w:rsidRDefault="00E63FDA" w:rsidP="00EE49C3">
            <w:pPr>
              <w:pStyle w:val="Odstavekseznama"/>
              <w:numPr>
                <w:ilvl w:val="3"/>
                <w:numId w:val="5"/>
              </w:numPr>
              <w:rPr>
                <w:rFonts w:cs="Calibri"/>
                <w:sz w:val="22"/>
                <w:szCs w:val="22"/>
              </w:rPr>
            </w:pPr>
            <w:r w:rsidRPr="00EE49C3">
              <w:rPr>
                <w:rFonts w:cs="Calibri"/>
                <w:sz w:val="22"/>
                <w:szCs w:val="22"/>
              </w:rPr>
              <w:t>Contract of sale</w:t>
            </w:r>
          </w:p>
          <w:p w:rsidR="00E63FDA" w:rsidRPr="00EE49C3" w:rsidRDefault="00E63FDA" w:rsidP="00EE49C3">
            <w:pPr>
              <w:pStyle w:val="Odstavekseznama"/>
              <w:numPr>
                <w:ilvl w:val="3"/>
                <w:numId w:val="5"/>
              </w:numPr>
              <w:rPr>
                <w:rFonts w:cs="Calibri"/>
                <w:sz w:val="22"/>
                <w:szCs w:val="22"/>
              </w:rPr>
            </w:pPr>
            <w:r w:rsidRPr="00EE49C3">
              <w:rPr>
                <w:rFonts w:cs="Calibri"/>
                <w:sz w:val="22"/>
                <w:szCs w:val="22"/>
              </w:rPr>
              <w:t>Special forms of sale</w:t>
            </w:r>
          </w:p>
          <w:p w:rsidR="00E63FDA" w:rsidRPr="00EE49C3" w:rsidRDefault="00E63FDA" w:rsidP="00EE49C3">
            <w:pPr>
              <w:pStyle w:val="Odstavekseznama"/>
              <w:numPr>
                <w:ilvl w:val="3"/>
                <w:numId w:val="5"/>
              </w:numPr>
              <w:rPr>
                <w:rFonts w:cs="Calibri"/>
                <w:sz w:val="22"/>
                <w:szCs w:val="22"/>
              </w:rPr>
            </w:pPr>
            <w:r w:rsidRPr="00EE49C3">
              <w:rPr>
                <w:rFonts w:cs="Calibri"/>
                <w:sz w:val="22"/>
                <w:szCs w:val="22"/>
              </w:rPr>
              <w:t>Barter</w:t>
            </w:r>
          </w:p>
          <w:p w:rsidR="00E63FDA" w:rsidRPr="00EE49C3" w:rsidRDefault="00E63FDA" w:rsidP="00EE49C3">
            <w:pPr>
              <w:pStyle w:val="Odstavekseznama"/>
              <w:numPr>
                <w:ilvl w:val="3"/>
                <w:numId w:val="5"/>
              </w:numPr>
              <w:rPr>
                <w:rFonts w:cs="Calibri"/>
                <w:sz w:val="22"/>
                <w:szCs w:val="22"/>
              </w:rPr>
            </w:pPr>
            <w:r w:rsidRPr="00EE49C3">
              <w:rPr>
                <w:rFonts w:cs="Calibri"/>
                <w:sz w:val="22"/>
                <w:szCs w:val="22"/>
              </w:rPr>
              <w:t>Donation</w:t>
            </w:r>
          </w:p>
          <w:p w:rsidR="00E63FDA" w:rsidRPr="00EE49C3" w:rsidRDefault="00E63FDA" w:rsidP="00EE49C3">
            <w:pPr>
              <w:pStyle w:val="Odstavekseznama"/>
              <w:numPr>
                <w:ilvl w:val="2"/>
                <w:numId w:val="5"/>
              </w:numPr>
              <w:rPr>
                <w:rFonts w:cs="Calibri"/>
                <w:sz w:val="22"/>
                <w:szCs w:val="22"/>
              </w:rPr>
            </w:pPr>
            <w:r w:rsidRPr="00EE49C3">
              <w:rPr>
                <w:rFonts w:cs="Calibri"/>
                <w:sz w:val="22"/>
                <w:szCs w:val="22"/>
              </w:rPr>
              <w:t>Contracts on services</w:t>
            </w:r>
          </w:p>
          <w:p w:rsidR="00E63FDA" w:rsidRPr="00EE49C3" w:rsidRDefault="00E63FDA" w:rsidP="00EE49C3">
            <w:pPr>
              <w:pStyle w:val="Odstavekseznama"/>
              <w:numPr>
                <w:ilvl w:val="3"/>
                <w:numId w:val="5"/>
              </w:numPr>
              <w:rPr>
                <w:rFonts w:cs="Calibri"/>
                <w:sz w:val="22"/>
                <w:szCs w:val="22"/>
              </w:rPr>
            </w:pPr>
            <w:r w:rsidRPr="00EE49C3">
              <w:rPr>
                <w:rFonts w:cs="Calibri"/>
                <w:sz w:val="22"/>
                <w:szCs w:val="22"/>
              </w:rPr>
              <w:t>Contract of work</w:t>
            </w:r>
          </w:p>
          <w:p w:rsidR="00E63FDA" w:rsidRPr="00EE49C3" w:rsidRDefault="00E63FDA" w:rsidP="00EE49C3">
            <w:pPr>
              <w:pStyle w:val="Odstavekseznama"/>
              <w:numPr>
                <w:ilvl w:val="3"/>
                <w:numId w:val="5"/>
              </w:numPr>
              <w:rPr>
                <w:rFonts w:cs="Calibri"/>
                <w:sz w:val="22"/>
                <w:szCs w:val="22"/>
              </w:rPr>
            </w:pPr>
            <w:r w:rsidRPr="00EE49C3">
              <w:rPr>
                <w:rFonts w:cs="Calibri"/>
                <w:sz w:val="22"/>
                <w:szCs w:val="22"/>
              </w:rPr>
              <w:t xml:space="preserve">Mandate contract </w:t>
            </w:r>
          </w:p>
          <w:p w:rsidR="00E63FDA" w:rsidRPr="00EE49C3" w:rsidRDefault="00E63FDA" w:rsidP="00EE49C3">
            <w:pPr>
              <w:pStyle w:val="Odstavekseznama"/>
              <w:numPr>
                <w:ilvl w:val="3"/>
                <w:numId w:val="5"/>
              </w:numPr>
              <w:rPr>
                <w:rFonts w:cs="Calibri"/>
                <w:sz w:val="22"/>
                <w:szCs w:val="22"/>
              </w:rPr>
            </w:pPr>
            <w:r w:rsidRPr="00EE49C3">
              <w:rPr>
                <w:rFonts w:cs="Calibri"/>
                <w:sz w:val="22"/>
                <w:szCs w:val="22"/>
              </w:rPr>
              <w:t>Deposit contract</w:t>
            </w:r>
          </w:p>
          <w:p w:rsidR="00706642" w:rsidRPr="00EE49C3" w:rsidRDefault="00E63FDA" w:rsidP="00EE49C3">
            <w:pPr>
              <w:pStyle w:val="Odstavekseznama"/>
              <w:numPr>
                <w:ilvl w:val="2"/>
                <w:numId w:val="5"/>
              </w:numPr>
              <w:rPr>
                <w:rFonts w:cs="Calibri"/>
                <w:sz w:val="22"/>
                <w:szCs w:val="22"/>
              </w:rPr>
            </w:pPr>
            <w:r w:rsidRPr="00EE49C3">
              <w:rPr>
                <w:rFonts w:cs="Calibri"/>
                <w:sz w:val="22"/>
                <w:szCs w:val="22"/>
              </w:rPr>
              <w:t>Surety</w:t>
            </w:r>
          </w:p>
          <w:p w:rsidR="00E63FDA" w:rsidRPr="00EE49C3" w:rsidRDefault="00706642" w:rsidP="00EE49C3">
            <w:pPr>
              <w:pStyle w:val="Odstavekseznama"/>
              <w:numPr>
                <w:ilvl w:val="2"/>
                <w:numId w:val="5"/>
              </w:numPr>
              <w:rPr>
                <w:rFonts w:cs="Calibri"/>
                <w:sz w:val="22"/>
                <w:szCs w:val="22"/>
              </w:rPr>
            </w:pPr>
            <w:r w:rsidRPr="00EE49C3">
              <w:rPr>
                <w:rFonts w:cs="Calibri"/>
                <w:sz w:val="22"/>
                <w:szCs w:val="22"/>
              </w:rPr>
              <w:t>Contracts with consumers</w:t>
            </w:r>
            <w:r w:rsidR="00E63FDA" w:rsidRPr="00EE49C3">
              <w:rPr>
                <w:rFonts w:cs="Calibri"/>
                <w:sz w:val="22"/>
                <w:szCs w:val="22"/>
              </w:rPr>
              <w:t xml:space="preserve"> </w:t>
            </w:r>
            <w:r w:rsidR="00D318AA" w:rsidRPr="00EE49C3">
              <w:rPr>
                <w:rFonts w:cs="Calibri"/>
                <w:sz w:val="22"/>
                <w:szCs w:val="22"/>
              </w:rPr>
              <w:t>(B2C)</w:t>
            </w:r>
          </w:p>
          <w:p w:rsidR="00E63FDA" w:rsidRPr="00EE49C3" w:rsidRDefault="00E63FDA" w:rsidP="00EE49C3">
            <w:pPr>
              <w:pStyle w:val="Odstavekseznama"/>
              <w:ind w:left="1080"/>
              <w:rPr>
                <w:rFonts w:cs="Calibri"/>
                <w:sz w:val="22"/>
                <w:szCs w:val="22"/>
              </w:rPr>
            </w:pPr>
          </w:p>
          <w:p w:rsidR="00AA2EDB" w:rsidRPr="00EE49C3" w:rsidRDefault="00AA2EDB" w:rsidP="00AA2EDB">
            <w:pPr>
              <w:rPr>
                <w:sz w:val="22"/>
              </w:rPr>
            </w:pPr>
            <w:r w:rsidRPr="00EE49C3">
              <w:rPr>
                <w:sz w:val="22"/>
              </w:rPr>
              <w:t>2. Property Law</w:t>
            </w:r>
          </w:p>
          <w:p w:rsidR="00AA2EDB" w:rsidRPr="00EE49C3" w:rsidRDefault="00AA2EDB" w:rsidP="00AA2EDB">
            <w:pPr>
              <w:rPr>
                <w:sz w:val="22"/>
              </w:rPr>
            </w:pPr>
            <w:r w:rsidRPr="00EE49C3">
              <w:rPr>
                <w:sz w:val="22"/>
              </w:rPr>
              <w:t>2. 1. Basic principles and concepts</w:t>
            </w:r>
          </w:p>
          <w:p w:rsidR="00AA2EDB" w:rsidRPr="00EE49C3" w:rsidRDefault="00AA2EDB" w:rsidP="00AA2EDB">
            <w:pPr>
              <w:rPr>
                <w:sz w:val="22"/>
              </w:rPr>
            </w:pPr>
            <w:r w:rsidRPr="00EE49C3">
              <w:rPr>
                <w:sz w:val="22"/>
              </w:rPr>
              <w:t>2. 2. Possession</w:t>
            </w:r>
          </w:p>
          <w:p w:rsidR="00AA2EDB" w:rsidRPr="00EE49C3" w:rsidRDefault="00AA2EDB" w:rsidP="00AA2EDB">
            <w:pPr>
              <w:rPr>
                <w:sz w:val="22"/>
              </w:rPr>
            </w:pPr>
            <w:r w:rsidRPr="00EE49C3">
              <w:rPr>
                <w:sz w:val="22"/>
              </w:rPr>
              <w:t>2. 2. 1. Function of possession</w:t>
            </w:r>
          </w:p>
          <w:p w:rsidR="00AA2EDB" w:rsidRPr="00EE49C3" w:rsidRDefault="00AA2EDB" w:rsidP="00AA2EDB">
            <w:pPr>
              <w:rPr>
                <w:sz w:val="22"/>
              </w:rPr>
            </w:pPr>
            <w:r w:rsidRPr="00EE49C3">
              <w:rPr>
                <w:sz w:val="22"/>
              </w:rPr>
              <w:t>2. 2. 2. Protection of possession</w:t>
            </w:r>
          </w:p>
          <w:p w:rsidR="00AA2EDB" w:rsidRPr="00EE49C3" w:rsidRDefault="00AA2EDB" w:rsidP="00AA2EDB">
            <w:pPr>
              <w:rPr>
                <w:sz w:val="22"/>
              </w:rPr>
            </w:pPr>
            <w:r w:rsidRPr="00EE49C3">
              <w:rPr>
                <w:sz w:val="22"/>
              </w:rPr>
              <w:t>2. 3. Real estate registration</w:t>
            </w:r>
          </w:p>
          <w:p w:rsidR="00AA2EDB" w:rsidRPr="00EE49C3" w:rsidRDefault="00AA2EDB" w:rsidP="00AA2EDB">
            <w:pPr>
              <w:rPr>
                <w:sz w:val="22"/>
              </w:rPr>
            </w:pPr>
            <w:r w:rsidRPr="00EE49C3">
              <w:rPr>
                <w:sz w:val="22"/>
              </w:rPr>
              <w:t>2. 3. 1. Land Cadastre</w:t>
            </w:r>
          </w:p>
          <w:p w:rsidR="00AA2EDB" w:rsidRPr="00EE49C3" w:rsidRDefault="00AA2EDB" w:rsidP="00AA2EDB">
            <w:pPr>
              <w:rPr>
                <w:sz w:val="22"/>
              </w:rPr>
            </w:pPr>
            <w:r w:rsidRPr="00EE49C3">
              <w:rPr>
                <w:sz w:val="22"/>
              </w:rPr>
              <w:t>2. 3. 2. Land Register</w:t>
            </w:r>
          </w:p>
          <w:p w:rsidR="00AA2EDB" w:rsidRPr="00EE49C3" w:rsidRDefault="00AA2EDB" w:rsidP="00AA2EDB">
            <w:pPr>
              <w:rPr>
                <w:sz w:val="22"/>
              </w:rPr>
            </w:pPr>
            <w:r w:rsidRPr="00EE49C3">
              <w:rPr>
                <w:sz w:val="22"/>
              </w:rPr>
              <w:t>2. 3. 2. 1. Structure and meaning</w:t>
            </w:r>
          </w:p>
          <w:p w:rsidR="00AA2EDB" w:rsidRPr="00EE49C3" w:rsidRDefault="00AA2EDB" w:rsidP="00AA2EDB">
            <w:pPr>
              <w:rPr>
                <w:sz w:val="22"/>
              </w:rPr>
            </w:pPr>
            <w:r w:rsidRPr="00EE49C3">
              <w:rPr>
                <w:sz w:val="22"/>
              </w:rPr>
              <w:t>2. 3. 2. 2. Basic principles</w:t>
            </w:r>
          </w:p>
          <w:p w:rsidR="00AA2EDB" w:rsidRPr="00EE49C3" w:rsidRDefault="00AA2EDB" w:rsidP="00AA2EDB">
            <w:pPr>
              <w:rPr>
                <w:sz w:val="22"/>
              </w:rPr>
            </w:pPr>
            <w:r w:rsidRPr="00EE49C3">
              <w:rPr>
                <w:sz w:val="22"/>
              </w:rPr>
              <w:t>2. 3. 2. 3. Types of entries</w:t>
            </w:r>
          </w:p>
          <w:p w:rsidR="00AA2EDB" w:rsidRPr="00EE49C3" w:rsidRDefault="00AA2EDB" w:rsidP="00AA2EDB">
            <w:pPr>
              <w:rPr>
                <w:sz w:val="22"/>
              </w:rPr>
            </w:pPr>
            <w:r w:rsidRPr="00EE49C3">
              <w:rPr>
                <w:sz w:val="22"/>
              </w:rPr>
              <w:t>2. 4. Property right</w:t>
            </w:r>
          </w:p>
          <w:p w:rsidR="00AA2EDB" w:rsidRPr="00EE49C3" w:rsidRDefault="00AA2EDB" w:rsidP="00AA2EDB">
            <w:pPr>
              <w:rPr>
                <w:sz w:val="22"/>
              </w:rPr>
            </w:pPr>
            <w:r w:rsidRPr="00EE49C3">
              <w:rPr>
                <w:sz w:val="22"/>
              </w:rPr>
              <w:t>2. 4. 1. Acquisitions of property rights</w:t>
            </w:r>
          </w:p>
          <w:p w:rsidR="00AA2EDB" w:rsidRPr="00EE49C3" w:rsidRDefault="00AA2EDB" w:rsidP="00AA2EDB">
            <w:pPr>
              <w:rPr>
                <w:sz w:val="22"/>
              </w:rPr>
            </w:pPr>
            <w:r w:rsidRPr="00EE49C3">
              <w:rPr>
                <w:sz w:val="22"/>
              </w:rPr>
              <w:t>2. 4. 2. Protection of property rights</w:t>
            </w:r>
          </w:p>
          <w:p w:rsidR="00AA2EDB" w:rsidRPr="00EE49C3" w:rsidRDefault="00AA2EDB" w:rsidP="00AA2EDB">
            <w:pPr>
              <w:rPr>
                <w:sz w:val="22"/>
              </w:rPr>
            </w:pPr>
            <w:r w:rsidRPr="00EE49C3">
              <w:rPr>
                <w:sz w:val="22"/>
              </w:rPr>
              <w:t>2. 4. 3. Neighborhood law</w:t>
            </w:r>
          </w:p>
          <w:p w:rsidR="00AA2EDB" w:rsidRPr="00EE49C3" w:rsidRDefault="00AA2EDB" w:rsidP="00AA2EDB">
            <w:pPr>
              <w:rPr>
                <w:sz w:val="22"/>
              </w:rPr>
            </w:pPr>
            <w:r w:rsidRPr="00EE49C3">
              <w:rPr>
                <w:sz w:val="22"/>
              </w:rPr>
              <w:t>2. 4. 4. Joint ownership and co-ownership</w:t>
            </w:r>
          </w:p>
          <w:p w:rsidR="00AA2EDB" w:rsidRPr="00EE49C3" w:rsidRDefault="00AA2EDB" w:rsidP="00AA2EDB">
            <w:pPr>
              <w:rPr>
                <w:sz w:val="22"/>
              </w:rPr>
            </w:pPr>
            <w:r w:rsidRPr="00EE49C3">
              <w:rPr>
                <w:sz w:val="22"/>
              </w:rPr>
              <w:t>2. 4. 5. Apartment ownwership</w:t>
            </w:r>
          </w:p>
          <w:p w:rsidR="00AA2EDB" w:rsidRPr="00EE49C3" w:rsidRDefault="00AA2EDB" w:rsidP="00AA2EDB">
            <w:pPr>
              <w:rPr>
                <w:sz w:val="22"/>
              </w:rPr>
            </w:pPr>
            <w:r w:rsidRPr="00EE49C3">
              <w:rPr>
                <w:sz w:val="22"/>
              </w:rPr>
              <w:t>2. 5. Right of lien</w:t>
            </w:r>
          </w:p>
          <w:p w:rsidR="00AA2EDB" w:rsidRPr="00EE49C3" w:rsidRDefault="00AA2EDB" w:rsidP="00AA2EDB">
            <w:pPr>
              <w:rPr>
                <w:sz w:val="22"/>
              </w:rPr>
            </w:pPr>
            <w:r w:rsidRPr="00EE49C3">
              <w:rPr>
                <w:sz w:val="22"/>
              </w:rPr>
              <w:t>2. 5. 1. Types and principles</w:t>
            </w:r>
          </w:p>
          <w:p w:rsidR="00AA2EDB" w:rsidRPr="00EE49C3" w:rsidRDefault="00AA2EDB" w:rsidP="00AA2EDB">
            <w:pPr>
              <w:rPr>
                <w:sz w:val="22"/>
              </w:rPr>
            </w:pPr>
            <w:r w:rsidRPr="00EE49C3">
              <w:rPr>
                <w:sz w:val="22"/>
              </w:rPr>
              <w:t>2. 5. 2. Mortgage</w:t>
            </w:r>
          </w:p>
          <w:p w:rsidR="00AA2EDB" w:rsidRPr="00EE49C3" w:rsidRDefault="00AA2EDB" w:rsidP="00AA2EDB">
            <w:pPr>
              <w:rPr>
                <w:sz w:val="22"/>
              </w:rPr>
            </w:pPr>
            <w:r w:rsidRPr="00EE49C3">
              <w:rPr>
                <w:sz w:val="22"/>
              </w:rPr>
              <w:lastRenderedPageBreak/>
              <w:t>2. 5. 3. Pledge</w:t>
            </w:r>
          </w:p>
          <w:p w:rsidR="00AA2EDB" w:rsidRPr="00EE49C3" w:rsidRDefault="00AA2EDB" w:rsidP="00AA2EDB">
            <w:pPr>
              <w:rPr>
                <w:sz w:val="22"/>
              </w:rPr>
            </w:pPr>
            <w:r w:rsidRPr="00EE49C3">
              <w:rPr>
                <w:sz w:val="22"/>
              </w:rPr>
              <w:t>2. 5. 4. Other forms</w:t>
            </w:r>
          </w:p>
          <w:p w:rsidR="00AA2EDB" w:rsidRPr="00EE49C3" w:rsidRDefault="00AA2EDB" w:rsidP="00AA2EDB">
            <w:pPr>
              <w:rPr>
                <w:sz w:val="22"/>
              </w:rPr>
            </w:pPr>
            <w:r w:rsidRPr="00EE49C3">
              <w:rPr>
                <w:sz w:val="22"/>
              </w:rPr>
              <w:t>2. 6. Easements</w:t>
            </w:r>
          </w:p>
          <w:p w:rsidR="00AA2EDB" w:rsidRPr="00EE49C3" w:rsidRDefault="00AA2EDB" w:rsidP="00AA2EDB">
            <w:pPr>
              <w:rPr>
                <w:sz w:val="22"/>
              </w:rPr>
            </w:pPr>
            <w:r w:rsidRPr="00EE49C3">
              <w:rPr>
                <w:sz w:val="22"/>
              </w:rPr>
              <w:t>2. 6. 1. Servitutes</w:t>
            </w:r>
          </w:p>
          <w:p w:rsidR="00AA2EDB" w:rsidRPr="00EE49C3" w:rsidRDefault="00AA2EDB" w:rsidP="00AA2EDB">
            <w:pPr>
              <w:rPr>
                <w:sz w:val="22"/>
              </w:rPr>
            </w:pPr>
            <w:r w:rsidRPr="00EE49C3">
              <w:rPr>
                <w:sz w:val="22"/>
              </w:rPr>
              <w:t>2. 6. 2. Personal easements</w:t>
            </w:r>
          </w:p>
          <w:p w:rsidR="00AA2EDB" w:rsidRPr="00EE49C3" w:rsidRDefault="00AA2EDB" w:rsidP="00AA2EDB">
            <w:pPr>
              <w:rPr>
                <w:sz w:val="22"/>
              </w:rPr>
            </w:pPr>
            <w:r w:rsidRPr="00EE49C3">
              <w:rPr>
                <w:sz w:val="22"/>
              </w:rPr>
              <w:t>2. 7. Other real rights</w:t>
            </w:r>
          </w:p>
          <w:p w:rsidR="00AA2EDB" w:rsidRPr="00747A6D" w:rsidRDefault="00AA2EDB" w:rsidP="00AA2EDB">
            <w:pPr>
              <w:rPr>
                <w:rFonts w:cs="Calibri"/>
                <w:sz w:val="22"/>
                <w:szCs w:val="22"/>
              </w:rPr>
            </w:pPr>
            <w:r w:rsidRPr="00747A6D">
              <w:rPr>
                <w:rFonts w:cs="Calibri"/>
                <w:sz w:val="22"/>
                <w:szCs w:val="22"/>
              </w:rPr>
              <w:t xml:space="preserve">3. Inheritance Law </w:t>
            </w:r>
          </w:p>
          <w:p w:rsidR="00AA2EDB" w:rsidRPr="00747A6D" w:rsidRDefault="00AA2EDB" w:rsidP="00AA2EDB">
            <w:pPr>
              <w:rPr>
                <w:rFonts w:asciiTheme="minorHAnsi" w:hAnsiTheme="minorHAnsi" w:cstheme="minorHAnsi"/>
                <w:sz w:val="22"/>
                <w:szCs w:val="20"/>
              </w:rPr>
            </w:pPr>
            <w:r w:rsidRPr="00747A6D">
              <w:rPr>
                <w:rFonts w:asciiTheme="minorHAnsi" w:hAnsiTheme="minorHAnsi" w:cstheme="minorHAnsi"/>
                <w:sz w:val="22"/>
                <w:szCs w:val="20"/>
              </w:rPr>
              <w:t xml:space="preserve">3. 1.  Generally on inheritance and the law of succession </w:t>
            </w:r>
          </w:p>
          <w:p w:rsidR="00AA2EDB" w:rsidRPr="00747A6D" w:rsidRDefault="00AA2EDB" w:rsidP="00AA2EDB">
            <w:pPr>
              <w:rPr>
                <w:rFonts w:asciiTheme="minorHAnsi" w:hAnsiTheme="minorHAnsi" w:cstheme="minorHAnsi"/>
                <w:sz w:val="22"/>
                <w:szCs w:val="20"/>
              </w:rPr>
            </w:pPr>
            <w:r w:rsidRPr="00747A6D">
              <w:rPr>
                <w:rFonts w:asciiTheme="minorHAnsi" w:hAnsiTheme="minorHAnsi" w:cstheme="minorHAnsi"/>
                <w:sz w:val="22"/>
                <w:szCs w:val="20"/>
              </w:rPr>
              <w:t>3. 2. Basic principles of the law of succession</w:t>
            </w:r>
          </w:p>
          <w:p w:rsidR="00AA2EDB" w:rsidRPr="00747A6D" w:rsidRDefault="00AA2EDB" w:rsidP="00AA2EDB">
            <w:pPr>
              <w:rPr>
                <w:rFonts w:asciiTheme="minorHAnsi" w:hAnsiTheme="minorHAnsi" w:cstheme="minorHAnsi"/>
                <w:sz w:val="22"/>
                <w:szCs w:val="20"/>
              </w:rPr>
            </w:pPr>
            <w:r w:rsidRPr="00747A6D">
              <w:rPr>
                <w:rFonts w:asciiTheme="minorHAnsi" w:hAnsiTheme="minorHAnsi" w:cstheme="minorHAnsi"/>
                <w:sz w:val="22"/>
                <w:szCs w:val="20"/>
              </w:rPr>
              <w:t>3. 3. Legal sources of the law of succession</w:t>
            </w:r>
          </w:p>
          <w:p w:rsidR="00AA2EDB" w:rsidRPr="00747A6D" w:rsidRDefault="00AA2EDB" w:rsidP="00AA2EDB">
            <w:pPr>
              <w:rPr>
                <w:rFonts w:asciiTheme="minorHAnsi" w:hAnsiTheme="minorHAnsi" w:cstheme="minorHAnsi"/>
                <w:sz w:val="22"/>
                <w:szCs w:val="20"/>
              </w:rPr>
            </w:pPr>
            <w:r w:rsidRPr="00747A6D">
              <w:rPr>
                <w:rFonts w:asciiTheme="minorHAnsi" w:hAnsiTheme="minorHAnsi" w:cstheme="minorHAnsi"/>
                <w:sz w:val="22"/>
                <w:szCs w:val="20"/>
              </w:rPr>
              <w:t>3. 4. Conditions for introduction of inheritance</w:t>
            </w:r>
          </w:p>
          <w:p w:rsidR="00AA2EDB" w:rsidRPr="00747A6D" w:rsidRDefault="00AA2EDB" w:rsidP="00AA2EDB">
            <w:pPr>
              <w:rPr>
                <w:rFonts w:asciiTheme="minorHAnsi" w:hAnsiTheme="minorHAnsi" w:cstheme="minorHAnsi"/>
                <w:sz w:val="22"/>
                <w:szCs w:val="20"/>
              </w:rPr>
            </w:pPr>
            <w:r w:rsidRPr="00747A6D">
              <w:rPr>
                <w:rFonts w:asciiTheme="minorHAnsi" w:hAnsiTheme="minorHAnsi" w:cstheme="minorHAnsi"/>
                <w:sz w:val="22"/>
                <w:szCs w:val="20"/>
              </w:rPr>
              <w:t>3. 5. Intestate succession</w:t>
            </w:r>
          </w:p>
          <w:p w:rsidR="00AA2EDB" w:rsidRPr="00747A6D" w:rsidRDefault="00AA2EDB" w:rsidP="00AA2EDB">
            <w:pPr>
              <w:rPr>
                <w:rFonts w:asciiTheme="minorHAnsi" w:hAnsiTheme="minorHAnsi" w:cstheme="minorHAnsi"/>
                <w:sz w:val="22"/>
                <w:szCs w:val="20"/>
              </w:rPr>
            </w:pPr>
            <w:r w:rsidRPr="00747A6D">
              <w:rPr>
                <w:rFonts w:asciiTheme="minorHAnsi" w:hAnsiTheme="minorHAnsi" w:cstheme="minorHAnsi"/>
                <w:sz w:val="22"/>
                <w:szCs w:val="20"/>
              </w:rPr>
              <w:t>3. 5. 1. The circle of intestate (legal) heirs</w:t>
            </w:r>
          </w:p>
          <w:p w:rsidR="00AA2EDB" w:rsidRPr="00747A6D" w:rsidRDefault="00AA2EDB" w:rsidP="00AA2EDB">
            <w:pPr>
              <w:rPr>
                <w:rFonts w:asciiTheme="minorHAnsi" w:hAnsiTheme="minorHAnsi" w:cstheme="minorHAnsi"/>
                <w:i/>
                <w:sz w:val="22"/>
                <w:szCs w:val="20"/>
              </w:rPr>
            </w:pPr>
            <w:r w:rsidRPr="00747A6D">
              <w:rPr>
                <w:rFonts w:asciiTheme="minorHAnsi" w:hAnsiTheme="minorHAnsi" w:cstheme="minorHAnsi"/>
                <w:sz w:val="22"/>
                <w:szCs w:val="20"/>
              </w:rPr>
              <w:t xml:space="preserve">3. 5. 2. </w:t>
            </w:r>
            <w:r w:rsidRPr="00747A6D">
              <w:rPr>
                <w:rFonts w:asciiTheme="minorHAnsi" w:hAnsiTheme="minorHAnsi" w:cstheme="minorHAnsi"/>
                <w:i/>
                <w:sz w:val="22"/>
                <w:szCs w:val="20"/>
              </w:rPr>
              <w:t>Ius repraensentationis, ius accrescendi</w:t>
            </w:r>
          </w:p>
          <w:p w:rsidR="00AA2EDB" w:rsidRPr="00747A6D" w:rsidRDefault="00AA2EDB" w:rsidP="00AA2EDB">
            <w:pPr>
              <w:rPr>
                <w:rFonts w:asciiTheme="minorHAnsi" w:hAnsiTheme="minorHAnsi" w:cstheme="minorHAnsi"/>
                <w:sz w:val="22"/>
                <w:szCs w:val="20"/>
              </w:rPr>
            </w:pPr>
            <w:r w:rsidRPr="00747A6D">
              <w:rPr>
                <w:rFonts w:asciiTheme="minorHAnsi" w:hAnsiTheme="minorHAnsi" w:cstheme="minorHAnsi"/>
                <w:sz w:val="22"/>
                <w:szCs w:val="20"/>
              </w:rPr>
              <w:t xml:space="preserve">3. 5. 3. The statutory hereditary order </w:t>
            </w:r>
          </w:p>
          <w:p w:rsidR="00AA2EDB" w:rsidRPr="00747A6D" w:rsidRDefault="00AA2EDB" w:rsidP="00AA2EDB">
            <w:pPr>
              <w:rPr>
                <w:rFonts w:asciiTheme="minorHAnsi" w:hAnsiTheme="minorHAnsi" w:cstheme="minorHAnsi"/>
                <w:sz w:val="22"/>
                <w:szCs w:val="20"/>
              </w:rPr>
            </w:pPr>
            <w:r w:rsidRPr="00747A6D">
              <w:rPr>
                <w:rFonts w:asciiTheme="minorHAnsi" w:hAnsiTheme="minorHAnsi" w:cstheme="minorHAnsi"/>
                <w:sz w:val="22"/>
                <w:szCs w:val="20"/>
              </w:rPr>
              <w:t>3. 5. 4. Obligatory share</w:t>
            </w:r>
          </w:p>
          <w:p w:rsidR="00AA2EDB" w:rsidRPr="00747A6D" w:rsidRDefault="00AA2EDB" w:rsidP="00AA2EDB">
            <w:pPr>
              <w:rPr>
                <w:rFonts w:asciiTheme="minorHAnsi" w:hAnsiTheme="minorHAnsi" w:cstheme="minorHAnsi"/>
                <w:sz w:val="22"/>
                <w:szCs w:val="20"/>
              </w:rPr>
            </w:pPr>
            <w:r w:rsidRPr="00747A6D">
              <w:rPr>
                <w:rFonts w:asciiTheme="minorHAnsi" w:hAnsiTheme="minorHAnsi" w:cstheme="minorHAnsi"/>
                <w:sz w:val="22"/>
                <w:szCs w:val="20"/>
              </w:rPr>
              <w:t xml:space="preserve">3. 5. 5. The inclusion of donations and legacies into the hereditary share </w:t>
            </w:r>
          </w:p>
          <w:p w:rsidR="00AA2EDB" w:rsidRPr="00747A6D" w:rsidRDefault="00AA2EDB" w:rsidP="00AA2EDB">
            <w:pPr>
              <w:rPr>
                <w:rFonts w:asciiTheme="minorHAnsi" w:hAnsiTheme="minorHAnsi" w:cstheme="minorHAnsi"/>
                <w:sz w:val="22"/>
                <w:szCs w:val="20"/>
              </w:rPr>
            </w:pPr>
            <w:r w:rsidRPr="00747A6D">
              <w:rPr>
                <w:rFonts w:asciiTheme="minorHAnsi" w:hAnsiTheme="minorHAnsi" w:cstheme="minorHAnsi"/>
                <w:sz w:val="22"/>
                <w:szCs w:val="20"/>
              </w:rPr>
              <w:t>3. 6. Testamentary succession</w:t>
            </w:r>
          </w:p>
          <w:p w:rsidR="00AA2EDB" w:rsidRPr="00747A6D" w:rsidRDefault="00AA2EDB" w:rsidP="00AA2EDB">
            <w:pPr>
              <w:rPr>
                <w:rFonts w:asciiTheme="minorHAnsi" w:hAnsiTheme="minorHAnsi" w:cstheme="minorHAnsi"/>
                <w:sz w:val="22"/>
                <w:szCs w:val="20"/>
              </w:rPr>
            </w:pPr>
            <w:r w:rsidRPr="00747A6D">
              <w:rPr>
                <w:rFonts w:asciiTheme="minorHAnsi" w:hAnsiTheme="minorHAnsi" w:cstheme="minorHAnsi"/>
                <w:sz w:val="22"/>
                <w:szCs w:val="20"/>
              </w:rPr>
              <w:t>3. 6. 1. The types and forms of wills</w:t>
            </w:r>
          </w:p>
          <w:p w:rsidR="00AA2EDB" w:rsidRPr="00747A6D" w:rsidRDefault="00AA2EDB" w:rsidP="00AA2EDB">
            <w:pPr>
              <w:rPr>
                <w:rFonts w:asciiTheme="minorHAnsi" w:hAnsiTheme="minorHAnsi" w:cstheme="minorHAnsi"/>
                <w:sz w:val="22"/>
                <w:szCs w:val="20"/>
              </w:rPr>
            </w:pPr>
            <w:r w:rsidRPr="00747A6D">
              <w:rPr>
                <w:rFonts w:asciiTheme="minorHAnsi" w:hAnsiTheme="minorHAnsi" w:cstheme="minorHAnsi"/>
                <w:sz w:val="22"/>
                <w:szCs w:val="20"/>
              </w:rPr>
              <w:t>3. 6. 2. Interpretation of wills</w:t>
            </w:r>
          </w:p>
          <w:p w:rsidR="00AA2EDB" w:rsidRPr="00747A6D" w:rsidRDefault="00AA2EDB" w:rsidP="00AA2EDB">
            <w:pPr>
              <w:rPr>
                <w:rFonts w:asciiTheme="minorHAnsi" w:hAnsiTheme="minorHAnsi" w:cstheme="minorHAnsi"/>
                <w:sz w:val="22"/>
                <w:szCs w:val="20"/>
              </w:rPr>
            </w:pPr>
            <w:r w:rsidRPr="00747A6D">
              <w:rPr>
                <w:rFonts w:asciiTheme="minorHAnsi" w:hAnsiTheme="minorHAnsi" w:cstheme="minorHAnsi"/>
                <w:sz w:val="22"/>
                <w:szCs w:val="20"/>
              </w:rPr>
              <w:t>3. 6. 3. The central register of wills</w:t>
            </w:r>
          </w:p>
          <w:p w:rsidR="00AA2EDB" w:rsidRPr="00747A6D" w:rsidRDefault="00AA2EDB" w:rsidP="00AA2EDB">
            <w:pPr>
              <w:rPr>
                <w:rFonts w:asciiTheme="minorHAnsi" w:hAnsiTheme="minorHAnsi" w:cstheme="minorHAnsi"/>
                <w:sz w:val="22"/>
                <w:szCs w:val="20"/>
              </w:rPr>
            </w:pPr>
            <w:r w:rsidRPr="00747A6D">
              <w:rPr>
                <w:rFonts w:asciiTheme="minorHAnsi" w:hAnsiTheme="minorHAnsi" w:cstheme="minorHAnsi"/>
                <w:sz w:val="22"/>
                <w:szCs w:val="20"/>
              </w:rPr>
              <w:t xml:space="preserve">3. 7. Contracts of inheritance </w:t>
            </w:r>
          </w:p>
          <w:p w:rsidR="00AA2EDB" w:rsidRPr="00747A6D" w:rsidRDefault="00AA2EDB" w:rsidP="00AA2EDB">
            <w:pPr>
              <w:rPr>
                <w:rFonts w:asciiTheme="minorHAnsi" w:hAnsiTheme="minorHAnsi" w:cstheme="minorHAnsi"/>
                <w:sz w:val="22"/>
                <w:szCs w:val="20"/>
              </w:rPr>
            </w:pPr>
            <w:r w:rsidRPr="00747A6D">
              <w:rPr>
                <w:rFonts w:asciiTheme="minorHAnsi" w:hAnsiTheme="minorHAnsi" w:cstheme="minorHAnsi"/>
                <w:sz w:val="22"/>
                <w:szCs w:val="20"/>
              </w:rPr>
              <w:t>3. 8. Treaties in law of obligations with inheritance features</w:t>
            </w:r>
          </w:p>
          <w:p w:rsidR="00AA2EDB" w:rsidRPr="00747A6D" w:rsidRDefault="00AA2EDB" w:rsidP="00AA2EDB">
            <w:pPr>
              <w:rPr>
                <w:rFonts w:asciiTheme="minorHAnsi" w:hAnsiTheme="minorHAnsi" w:cstheme="minorHAnsi"/>
                <w:sz w:val="22"/>
                <w:szCs w:val="20"/>
              </w:rPr>
            </w:pPr>
            <w:r w:rsidRPr="00747A6D">
              <w:rPr>
                <w:rFonts w:asciiTheme="minorHAnsi" w:hAnsiTheme="minorHAnsi" w:cstheme="minorHAnsi"/>
                <w:sz w:val="22"/>
                <w:szCs w:val="20"/>
              </w:rPr>
              <w:t>3. 9. Legacy without an heir</w:t>
            </w:r>
          </w:p>
          <w:p w:rsidR="00AA2EDB" w:rsidRPr="00747A6D" w:rsidRDefault="00AA2EDB" w:rsidP="00AA2EDB">
            <w:pPr>
              <w:rPr>
                <w:rFonts w:asciiTheme="minorHAnsi" w:hAnsiTheme="minorHAnsi" w:cstheme="minorHAnsi"/>
                <w:sz w:val="22"/>
                <w:szCs w:val="20"/>
              </w:rPr>
            </w:pPr>
            <w:r w:rsidRPr="00747A6D">
              <w:rPr>
                <w:rFonts w:asciiTheme="minorHAnsi" w:hAnsiTheme="minorHAnsi" w:cstheme="minorHAnsi"/>
                <w:sz w:val="22"/>
                <w:szCs w:val="20"/>
              </w:rPr>
              <w:t>3. 10. Hereditary declaration</w:t>
            </w:r>
          </w:p>
          <w:p w:rsidR="00AA2EDB" w:rsidRPr="00747A6D" w:rsidRDefault="00AA2EDB" w:rsidP="00AA2EDB">
            <w:pPr>
              <w:rPr>
                <w:rFonts w:asciiTheme="minorHAnsi" w:hAnsiTheme="minorHAnsi" w:cstheme="minorHAnsi"/>
                <w:sz w:val="22"/>
                <w:szCs w:val="20"/>
              </w:rPr>
            </w:pPr>
            <w:r w:rsidRPr="00747A6D">
              <w:rPr>
                <w:rFonts w:asciiTheme="minorHAnsi" w:hAnsiTheme="minorHAnsi" w:cstheme="minorHAnsi"/>
                <w:sz w:val="22"/>
                <w:szCs w:val="20"/>
              </w:rPr>
              <w:t>3. 11. Co-heirs, a community of heirs</w:t>
            </w:r>
          </w:p>
          <w:p w:rsidR="00AA2EDB" w:rsidRPr="00747A6D" w:rsidRDefault="00AA2EDB" w:rsidP="00AA2EDB">
            <w:pPr>
              <w:rPr>
                <w:rFonts w:asciiTheme="minorHAnsi" w:hAnsiTheme="minorHAnsi" w:cstheme="minorHAnsi"/>
                <w:sz w:val="22"/>
                <w:szCs w:val="20"/>
              </w:rPr>
            </w:pPr>
            <w:r w:rsidRPr="00747A6D">
              <w:rPr>
                <w:rFonts w:asciiTheme="minorHAnsi" w:hAnsiTheme="minorHAnsi" w:cstheme="minorHAnsi"/>
                <w:sz w:val="22"/>
                <w:szCs w:val="20"/>
              </w:rPr>
              <w:t xml:space="preserve">3. 12. Responsibility for the debts of the deceased </w:t>
            </w:r>
          </w:p>
          <w:p w:rsidR="00AA2EDB" w:rsidRPr="00747A6D" w:rsidRDefault="00AA2EDB" w:rsidP="00AA2EDB">
            <w:pPr>
              <w:rPr>
                <w:rFonts w:asciiTheme="minorHAnsi" w:hAnsiTheme="minorHAnsi" w:cstheme="minorHAnsi"/>
                <w:sz w:val="22"/>
                <w:szCs w:val="20"/>
              </w:rPr>
            </w:pPr>
            <w:r w:rsidRPr="00747A6D">
              <w:rPr>
                <w:rFonts w:asciiTheme="minorHAnsi" w:hAnsiTheme="minorHAnsi" w:cstheme="minorHAnsi"/>
                <w:sz w:val="22"/>
                <w:szCs w:val="20"/>
              </w:rPr>
              <w:t xml:space="preserve">3. 13. Protection and enforcement of hereditary rights </w:t>
            </w:r>
          </w:p>
          <w:p w:rsidR="00AA2EDB" w:rsidRPr="00747A6D" w:rsidRDefault="00AA2EDB" w:rsidP="00AA2EDB">
            <w:pPr>
              <w:rPr>
                <w:rFonts w:asciiTheme="minorHAnsi" w:hAnsiTheme="minorHAnsi" w:cstheme="minorHAnsi"/>
                <w:sz w:val="22"/>
                <w:szCs w:val="20"/>
              </w:rPr>
            </w:pPr>
            <w:r w:rsidRPr="00747A6D">
              <w:rPr>
                <w:rFonts w:asciiTheme="minorHAnsi" w:hAnsiTheme="minorHAnsi" w:cstheme="minorHAnsi"/>
                <w:sz w:val="22"/>
                <w:szCs w:val="20"/>
              </w:rPr>
              <w:t>3. 13. 1. Inheritance proceeding</w:t>
            </w:r>
          </w:p>
          <w:p w:rsidR="00AA2EDB" w:rsidRPr="00747A6D" w:rsidRDefault="00AA2EDB" w:rsidP="00AA2EDB">
            <w:pPr>
              <w:rPr>
                <w:rFonts w:asciiTheme="minorHAnsi" w:hAnsiTheme="minorHAnsi" w:cstheme="minorHAnsi"/>
                <w:sz w:val="22"/>
                <w:szCs w:val="20"/>
              </w:rPr>
            </w:pPr>
            <w:r w:rsidRPr="00747A6D">
              <w:rPr>
                <w:rFonts w:asciiTheme="minorHAnsi" w:hAnsiTheme="minorHAnsi" w:cstheme="minorHAnsi"/>
                <w:sz w:val="22"/>
                <w:szCs w:val="20"/>
              </w:rPr>
              <w:t>3. 13. 2. Enforcement of hereditary rights in a lawsuit</w:t>
            </w:r>
          </w:p>
          <w:p w:rsidR="00AA2EDB" w:rsidRPr="00747A6D" w:rsidRDefault="00AA2EDB" w:rsidP="00AA2EDB">
            <w:pPr>
              <w:rPr>
                <w:rFonts w:asciiTheme="minorHAnsi" w:hAnsiTheme="minorHAnsi" w:cstheme="minorHAnsi"/>
                <w:sz w:val="22"/>
                <w:szCs w:val="20"/>
              </w:rPr>
            </w:pPr>
            <w:r w:rsidRPr="00747A6D">
              <w:rPr>
                <w:rFonts w:asciiTheme="minorHAnsi" w:hAnsiTheme="minorHAnsi" w:cstheme="minorHAnsi"/>
                <w:sz w:val="22"/>
                <w:szCs w:val="20"/>
              </w:rPr>
              <w:t>3. 14. Inheritance of agricultural holdings</w:t>
            </w:r>
          </w:p>
          <w:p w:rsidR="00AA2EDB" w:rsidRPr="00747A6D" w:rsidRDefault="00AA2EDB" w:rsidP="00AA2EDB">
            <w:pPr>
              <w:rPr>
                <w:rFonts w:asciiTheme="minorHAnsi" w:hAnsiTheme="minorHAnsi" w:cstheme="minorHAnsi"/>
                <w:sz w:val="22"/>
                <w:szCs w:val="20"/>
              </w:rPr>
            </w:pPr>
            <w:r w:rsidRPr="00747A6D">
              <w:rPr>
                <w:rFonts w:asciiTheme="minorHAnsi" w:hAnsiTheme="minorHAnsi" w:cstheme="minorHAnsi"/>
                <w:sz w:val="22"/>
                <w:szCs w:val="20"/>
              </w:rPr>
              <w:t>3. 15. Inheritance of denationalized property</w:t>
            </w:r>
          </w:p>
          <w:p w:rsidR="00A27EE0" w:rsidRPr="00EE49C3" w:rsidRDefault="00A27EE0" w:rsidP="00AA2EDB">
            <w:pPr>
              <w:rPr>
                <w:rFonts w:cs="Calibri"/>
                <w:sz w:val="22"/>
                <w:szCs w:val="22"/>
              </w:rPr>
            </w:pPr>
          </w:p>
        </w:tc>
      </w:tr>
    </w:tbl>
    <w:p w:rsidR="007E52D4" w:rsidRPr="00347993" w:rsidRDefault="007E52D4" w:rsidP="007E52D4">
      <w:pPr>
        <w:rPr>
          <w:rFonts w:cs="Calibri"/>
          <w:szCs w:val="22"/>
        </w:rPr>
      </w:pPr>
    </w:p>
    <w:tbl>
      <w:tblPr>
        <w:tblW w:w="9690" w:type="dxa"/>
        <w:tblLayout w:type="fixed"/>
        <w:tblCellMar>
          <w:left w:w="56" w:type="dxa"/>
          <w:right w:w="56" w:type="dxa"/>
        </w:tblCellMar>
        <w:tblLook w:val="00A0" w:firstRow="1" w:lastRow="0" w:firstColumn="1" w:lastColumn="0" w:noHBand="0" w:noVBand="0"/>
      </w:tblPr>
      <w:tblGrid>
        <w:gridCol w:w="4020"/>
        <w:gridCol w:w="697"/>
        <w:gridCol w:w="10"/>
        <w:gridCol w:w="142"/>
        <w:gridCol w:w="711"/>
        <w:gridCol w:w="4110"/>
      </w:tblGrid>
      <w:tr w:rsidR="007E52D4" w:rsidRPr="00347993" w:rsidTr="009D7A57">
        <w:tc>
          <w:tcPr>
            <w:tcW w:w="9695" w:type="dxa"/>
            <w:gridSpan w:val="6"/>
          </w:tcPr>
          <w:p w:rsidR="007E52D4" w:rsidRPr="00347993" w:rsidRDefault="007E52D4" w:rsidP="009D7A57">
            <w:pPr>
              <w:jc w:val="both"/>
              <w:rPr>
                <w:rFonts w:cs="Calibri"/>
                <w:b/>
                <w:szCs w:val="22"/>
              </w:rPr>
            </w:pPr>
            <w:r w:rsidRPr="00347993">
              <w:rPr>
                <w:rFonts w:cs="Calibri"/>
                <w:szCs w:val="22"/>
              </w:rPr>
              <w:br w:type="page"/>
            </w:r>
            <w:r w:rsidRPr="00347993">
              <w:rPr>
                <w:rFonts w:cs="Calibri"/>
                <w:b/>
                <w:szCs w:val="22"/>
              </w:rPr>
              <w:t>Temeljni literatura in viri / Readings:</w:t>
            </w:r>
          </w:p>
        </w:tc>
      </w:tr>
      <w:tr w:rsidR="007E52D4" w:rsidRPr="00347993" w:rsidTr="009D7A57">
        <w:trPr>
          <w:trHeight w:val="2074"/>
        </w:trPr>
        <w:tc>
          <w:tcPr>
            <w:tcW w:w="9695" w:type="dxa"/>
            <w:gridSpan w:val="6"/>
            <w:tcBorders>
              <w:top w:val="single" w:sz="4" w:space="0" w:color="auto"/>
              <w:left w:val="single" w:sz="4" w:space="0" w:color="auto"/>
              <w:bottom w:val="single" w:sz="4" w:space="0" w:color="auto"/>
              <w:right w:val="single" w:sz="4" w:space="0" w:color="auto"/>
            </w:tcBorders>
          </w:tcPr>
          <w:p w:rsidR="003369A4" w:rsidRPr="00347993" w:rsidRDefault="00272880" w:rsidP="003369A4">
            <w:pPr>
              <w:rPr>
                <w:sz w:val="20"/>
                <w:szCs w:val="20"/>
              </w:rPr>
            </w:pPr>
            <w:bookmarkStart w:id="6" w:name="Ucbeniki"/>
            <w:bookmarkEnd w:id="6"/>
            <w:r w:rsidRPr="00347993">
              <w:rPr>
                <w:sz w:val="20"/>
                <w:szCs w:val="20"/>
              </w:rPr>
              <w:t xml:space="preserve">D. Možina, OZ z uvodnimi pojasnili, GV založba, Ljubljana 2013, str. 57-111; </w:t>
            </w:r>
            <w:r w:rsidR="003B3C45" w:rsidRPr="00347993">
              <w:rPr>
                <w:sz w:val="20"/>
                <w:szCs w:val="20"/>
              </w:rPr>
              <w:t>D. Možina, Pravice kupca na podlagi stvarne napake pri prodajni pogodbi, Pravni letopis 2012, str. 85-104; D. Možina, Razdor, odpoved in odstop od pogodbe. Pravni letopis 2011, str. 57-73; D. Možina, Odškodninska odgovornost države.</w:t>
            </w:r>
            <w:r w:rsidR="00D73BE8" w:rsidRPr="00347993">
              <w:rPr>
                <w:sz w:val="20"/>
                <w:szCs w:val="20"/>
              </w:rPr>
              <w:t>, GV Založba 2015, str. 17-59;</w:t>
            </w:r>
            <w:r w:rsidR="003B3C45" w:rsidRPr="00347993">
              <w:rPr>
                <w:sz w:val="20"/>
                <w:szCs w:val="20"/>
              </w:rPr>
              <w:t xml:space="preserve"> D. Možina, Direktiva 2000/35/ES o plačilnih zamudah v gospodarskih poslih in slovensko obligacijsko pravo. Podjetje in delo 8/2009, str. 1779-1796; D. Možina, Odgovornost proizvajalca za proizvod z napako: evropsko obligacijsko pravo izpodriva nacionalno pravo. Podjetje in delo 1/2007, str. 71-86; D. Možina, Obvezna garancija za brezhibno delovanje in varstvo kupca v evropskem pravu. Podjetje in delo 1/2011, str. 38-48; M.Juhart et al., Uvod v civilno pravo, Uradni list, 2011</w:t>
            </w:r>
            <w:r w:rsidR="005A5A82" w:rsidRPr="00347993">
              <w:rPr>
                <w:sz w:val="20"/>
                <w:szCs w:val="20"/>
              </w:rPr>
              <w:t xml:space="preserve"> (poglavja, ki se nanašajo na pravni posel), </w:t>
            </w:r>
            <w:r w:rsidR="00D73BE8" w:rsidRPr="00347993">
              <w:rPr>
                <w:sz w:val="20"/>
                <w:szCs w:val="20"/>
              </w:rPr>
              <w:t xml:space="preserve">D. Možina, Odškodninska odgovornost za kršitev pogodbe, Podjetje in delo 2/2016, str. 260-289. </w:t>
            </w:r>
            <w:r w:rsidR="003B3C45" w:rsidRPr="00347993">
              <w:rPr>
                <w:sz w:val="20"/>
                <w:szCs w:val="20"/>
              </w:rPr>
              <w:t xml:space="preserve">. </w:t>
            </w:r>
            <w:r w:rsidR="0023295B" w:rsidRPr="00347993">
              <w:rPr>
                <w:sz w:val="20"/>
                <w:szCs w:val="20"/>
              </w:rPr>
              <w:t xml:space="preserve"> Preostala</w:t>
            </w:r>
            <w:r w:rsidR="003B3C45" w:rsidRPr="00347993">
              <w:rPr>
                <w:sz w:val="20"/>
                <w:szCs w:val="20"/>
              </w:rPr>
              <w:t xml:space="preserve"> </w:t>
            </w:r>
            <w:r w:rsidR="00566994" w:rsidRPr="00347993">
              <w:rPr>
                <w:sz w:val="20"/>
                <w:szCs w:val="20"/>
              </w:rPr>
              <w:t xml:space="preserve"> literatura za obligacijsko pravo bo sporočena na predavanj</w:t>
            </w:r>
            <w:r w:rsidRPr="00347993">
              <w:rPr>
                <w:sz w:val="20"/>
                <w:szCs w:val="20"/>
              </w:rPr>
              <w:t>i</w:t>
            </w:r>
            <w:r w:rsidR="00566994" w:rsidRPr="00347993">
              <w:rPr>
                <w:sz w:val="20"/>
                <w:szCs w:val="20"/>
              </w:rPr>
              <w:t xml:space="preserve">h. </w:t>
            </w:r>
          </w:p>
          <w:p w:rsidR="003369A4" w:rsidRPr="00347993" w:rsidRDefault="003369A4" w:rsidP="003369A4">
            <w:pPr>
              <w:rPr>
                <w:sz w:val="20"/>
                <w:szCs w:val="20"/>
              </w:rPr>
            </w:pPr>
            <w:r w:rsidRPr="00347993">
              <w:rPr>
                <w:sz w:val="20"/>
                <w:szCs w:val="20"/>
              </w:rPr>
              <w:t xml:space="preserve">Juhart M., Tratnik M., Vrenčur R., Stvarno pravo, GV Založba, 2007; </w:t>
            </w:r>
          </w:p>
          <w:p w:rsidR="003369A4" w:rsidRPr="00347993" w:rsidRDefault="003369A4" w:rsidP="003369A4">
            <w:pPr>
              <w:rPr>
                <w:sz w:val="20"/>
                <w:szCs w:val="20"/>
              </w:rPr>
            </w:pPr>
            <w:r w:rsidRPr="00347993">
              <w:rPr>
                <w:sz w:val="20"/>
                <w:szCs w:val="20"/>
              </w:rPr>
              <w:t>Zupančič Karel, Žnidaršič Skubic Viktorija, Dedno pravo, Uradni list RS, Ljubljana, 200</w:t>
            </w:r>
            <w:r w:rsidR="008B36E2" w:rsidRPr="00347993">
              <w:rPr>
                <w:sz w:val="20"/>
                <w:szCs w:val="20"/>
              </w:rPr>
              <w:t>9</w:t>
            </w:r>
            <w:r w:rsidRPr="00347993">
              <w:rPr>
                <w:sz w:val="20"/>
                <w:szCs w:val="20"/>
              </w:rPr>
              <w:t>;</w:t>
            </w:r>
          </w:p>
          <w:p w:rsidR="007E52D4" w:rsidRPr="00347993" w:rsidRDefault="003369A4" w:rsidP="0023295B">
            <w:pPr>
              <w:rPr>
                <w:rFonts w:cs="Calibri"/>
                <w:b/>
                <w:bCs/>
                <w:sz w:val="20"/>
                <w:szCs w:val="20"/>
              </w:rPr>
            </w:pPr>
            <w:r w:rsidRPr="00347993">
              <w:rPr>
                <w:sz w:val="20"/>
                <w:szCs w:val="20"/>
              </w:rPr>
              <w:lastRenderedPageBreak/>
              <w:t xml:space="preserve">Veljavna zakonodaja s področja, ki se objavi za vsako študijsko leto (dostopna na spletu: </w:t>
            </w:r>
            <w:hyperlink r:id="rId6" w:history="1">
              <w:r w:rsidR="00FD6EE0" w:rsidRPr="00347993">
                <w:rPr>
                  <w:rStyle w:val="Hiperpovezava"/>
                  <w:sz w:val="20"/>
                  <w:szCs w:val="20"/>
                </w:rPr>
                <w:t>http://www.pisrs.si/</w:t>
              </w:r>
            </w:hyperlink>
            <w:r w:rsidR="0023295B" w:rsidRPr="00347993">
              <w:rPr>
                <w:sz w:val="20"/>
                <w:szCs w:val="20"/>
              </w:rPr>
              <w:t>)</w:t>
            </w:r>
            <w:r w:rsidR="00FD6EE0" w:rsidRPr="00347993">
              <w:rPr>
                <w:sz w:val="20"/>
                <w:szCs w:val="20"/>
              </w:rPr>
              <w:t xml:space="preserve"> </w:t>
            </w:r>
          </w:p>
        </w:tc>
      </w:tr>
      <w:tr w:rsidR="007E52D4" w:rsidRPr="00347993" w:rsidTr="009D7A57">
        <w:trPr>
          <w:trHeight w:val="73"/>
        </w:trPr>
        <w:tc>
          <w:tcPr>
            <w:tcW w:w="4720" w:type="dxa"/>
            <w:gridSpan w:val="2"/>
            <w:tcBorders>
              <w:top w:val="nil"/>
              <w:left w:val="nil"/>
              <w:bottom w:val="single" w:sz="4" w:space="0" w:color="auto"/>
              <w:right w:val="nil"/>
            </w:tcBorders>
          </w:tcPr>
          <w:p w:rsidR="007E52D4" w:rsidRPr="00347993" w:rsidRDefault="007E52D4" w:rsidP="009D7A57">
            <w:pPr>
              <w:rPr>
                <w:rFonts w:cs="Calibri"/>
                <w:b/>
                <w:bCs/>
                <w:szCs w:val="22"/>
              </w:rPr>
            </w:pPr>
          </w:p>
          <w:p w:rsidR="007E52D4" w:rsidRPr="00347993" w:rsidRDefault="007E52D4" w:rsidP="009D7A57">
            <w:pPr>
              <w:rPr>
                <w:rFonts w:cs="Calibri"/>
                <w:b/>
                <w:szCs w:val="22"/>
              </w:rPr>
            </w:pPr>
            <w:r w:rsidRPr="00347993">
              <w:rPr>
                <w:rFonts w:cs="Calibri"/>
                <w:b/>
                <w:szCs w:val="22"/>
              </w:rPr>
              <w:t>Cilji in kompetence:</w:t>
            </w:r>
          </w:p>
        </w:tc>
        <w:tc>
          <w:tcPr>
            <w:tcW w:w="152" w:type="dxa"/>
            <w:gridSpan w:val="2"/>
          </w:tcPr>
          <w:p w:rsidR="007E52D4" w:rsidRPr="00347993" w:rsidRDefault="007E52D4" w:rsidP="009D7A57">
            <w:pPr>
              <w:rPr>
                <w:rFonts w:cs="Calibri"/>
                <w:b/>
                <w:szCs w:val="22"/>
              </w:rPr>
            </w:pPr>
          </w:p>
        </w:tc>
        <w:tc>
          <w:tcPr>
            <w:tcW w:w="4823" w:type="dxa"/>
            <w:gridSpan w:val="2"/>
            <w:tcBorders>
              <w:top w:val="nil"/>
              <w:left w:val="nil"/>
              <w:bottom w:val="single" w:sz="4" w:space="0" w:color="auto"/>
              <w:right w:val="nil"/>
            </w:tcBorders>
          </w:tcPr>
          <w:p w:rsidR="007E52D4" w:rsidRPr="00347993" w:rsidRDefault="007E52D4" w:rsidP="009D7A57">
            <w:pPr>
              <w:rPr>
                <w:rFonts w:cs="Calibri"/>
                <w:b/>
                <w:szCs w:val="22"/>
              </w:rPr>
            </w:pPr>
          </w:p>
          <w:p w:rsidR="007E52D4" w:rsidRPr="00347993" w:rsidRDefault="007E52D4" w:rsidP="009D7A57">
            <w:pPr>
              <w:rPr>
                <w:rFonts w:cs="Calibri"/>
                <w:b/>
                <w:szCs w:val="22"/>
              </w:rPr>
            </w:pPr>
            <w:r w:rsidRPr="00347993">
              <w:rPr>
                <w:rFonts w:cs="Calibri"/>
                <w:b/>
                <w:szCs w:val="22"/>
              </w:rPr>
              <w:t>Objectives and competences:</w:t>
            </w:r>
          </w:p>
        </w:tc>
      </w:tr>
      <w:tr w:rsidR="007E52D4" w:rsidRPr="00347993" w:rsidTr="009D7A57">
        <w:trPr>
          <w:trHeight w:val="1838"/>
        </w:trPr>
        <w:tc>
          <w:tcPr>
            <w:tcW w:w="4720" w:type="dxa"/>
            <w:gridSpan w:val="2"/>
            <w:tcBorders>
              <w:top w:val="single" w:sz="4" w:space="0" w:color="auto"/>
              <w:left w:val="single" w:sz="4" w:space="0" w:color="auto"/>
              <w:bottom w:val="single" w:sz="4" w:space="0" w:color="auto"/>
              <w:right w:val="single" w:sz="4" w:space="0" w:color="auto"/>
            </w:tcBorders>
          </w:tcPr>
          <w:p w:rsidR="007E52D4" w:rsidRPr="00347993" w:rsidRDefault="003369A4" w:rsidP="00FD6EE0">
            <w:pPr>
              <w:rPr>
                <w:rFonts w:cs="Calibri"/>
                <w:sz w:val="20"/>
                <w:szCs w:val="20"/>
              </w:rPr>
            </w:pPr>
            <w:r w:rsidRPr="00347993">
              <w:rPr>
                <w:sz w:val="20"/>
                <w:szCs w:val="20"/>
              </w:rPr>
              <w:t xml:space="preserve">Cilj predmeta Civilno pravo je, da študent pridobi temeljna teoretična znanja s tega področja, prav tako pa tudi dobro poznavanje veljavne zakonodaje in sodne prakse v vseh treh segmentih, ki jih predmet zajema: obligacijskopravnem, stvarnopravnem ter dednopravnem. Slušatelji bodo, poleg teoretičnega znanja, pridobili tudi določene praktične veščine. S pomočjo različnih oblik izvajanja študijskega procesa, zlasti tudi preko aktivnejšega sodelovanja slušateljev teh v njem (seminarji, vaje, konzultacije), bodo razvijali sposobnosti pravilnega razumevanja in presojanja civilnopravne problematike in konkretnih primerov v praksi. Študenti bodo osvojili veščine pripravljanja in sestavljanja listin o pravnih poslih, njihovega presojanja in vrednotenja nasploh, še posebej natančno pa na področjih stvarnega in dednega prava.   </w:t>
            </w:r>
          </w:p>
        </w:tc>
        <w:tc>
          <w:tcPr>
            <w:tcW w:w="152" w:type="dxa"/>
            <w:gridSpan w:val="2"/>
            <w:tcBorders>
              <w:top w:val="nil"/>
              <w:left w:val="single" w:sz="4" w:space="0" w:color="auto"/>
              <w:bottom w:val="nil"/>
              <w:right w:val="single" w:sz="4" w:space="0" w:color="auto"/>
            </w:tcBorders>
          </w:tcPr>
          <w:p w:rsidR="007E52D4" w:rsidRPr="00347993" w:rsidRDefault="007E52D4" w:rsidP="009D7A57">
            <w:pPr>
              <w:rPr>
                <w:rFonts w:cs="Calibri"/>
                <w:b/>
                <w:szCs w:val="22"/>
              </w:rPr>
            </w:pPr>
          </w:p>
        </w:tc>
        <w:tc>
          <w:tcPr>
            <w:tcW w:w="4823" w:type="dxa"/>
            <w:gridSpan w:val="2"/>
            <w:tcBorders>
              <w:top w:val="single" w:sz="4" w:space="0" w:color="auto"/>
              <w:left w:val="single" w:sz="4" w:space="0" w:color="auto"/>
              <w:bottom w:val="single" w:sz="4" w:space="0" w:color="auto"/>
              <w:right w:val="single" w:sz="4" w:space="0" w:color="auto"/>
            </w:tcBorders>
          </w:tcPr>
          <w:p w:rsidR="007E52D4" w:rsidRPr="00EE49C3" w:rsidRDefault="00D7620D" w:rsidP="009D7A57">
            <w:pPr>
              <w:rPr>
                <w:rFonts w:cs="Calibri"/>
                <w:sz w:val="20"/>
                <w:szCs w:val="20"/>
              </w:rPr>
            </w:pPr>
            <w:r w:rsidRPr="00EE49C3">
              <w:rPr>
                <w:rFonts w:cs="Calibri"/>
                <w:sz w:val="20"/>
                <w:szCs w:val="20"/>
              </w:rPr>
              <w:t xml:space="preserve">The aim of the course Civil Law is for the student to acquire basic theoretical knowledge in this field, as well as a good knowledge of applicable law and case law in all three segments covered by the course: law of obligations, property law and inheritance law. In addition to theoretical knowledge, students will also acquire certain practical skills. Through various forms of implementation of the study process, especially through more active participation of students in it (seminars, exercises, consultations), they will develop the ability to properly understand and assess civil law issues and concrete </w:t>
            </w:r>
            <w:r w:rsidRPr="00347993">
              <w:rPr>
                <w:rFonts w:cs="Calibri"/>
                <w:sz w:val="20"/>
                <w:szCs w:val="20"/>
              </w:rPr>
              <w:t>cases</w:t>
            </w:r>
            <w:r w:rsidRPr="00EE49C3">
              <w:rPr>
                <w:rFonts w:cs="Calibri"/>
                <w:sz w:val="20"/>
                <w:szCs w:val="20"/>
              </w:rPr>
              <w:t xml:space="preserve"> in practice. Students will acquire the skills of preparing </w:t>
            </w:r>
            <w:r w:rsidRPr="00347993">
              <w:rPr>
                <w:rFonts w:cs="Calibri"/>
                <w:sz w:val="20"/>
                <w:szCs w:val="20"/>
              </w:rPr>
              <w:t>docum</w:t>
            </w:r>
            <w:r w:rsidRPr="00EE49C3">
              <w:rPr>
                <w:rFonts w:cs="Calibri"/>
                <w:sz w:val="20"/>
                <w:szCs w:val="20"/>
              </w:rPr>
              <w:t>ents on legal transactions, their assessment and evaluation in general, and especially in the areas of property and inheritance law.</w:t>
            </w:r>
          </w:p>
        </w:tc>
      </w:tr>
      <w:tr w:rsidR="007E52D4" w:rsidRPr="00347993" w:rsidTr="009D7A57">
        <w:trPr>
          <w:trHeight w:val="117"/>
        </w:trPr>
        <w:tc>
          <w:tcPr>
            <w:tcW w:w="4730" w:type="dxa"/>
            <w:gridSpan w:val="3"/>
            <w:tcBorders>
              <w:top w:val="nil"/>
              <w:left w:val="nil"/>
              <w:bottom w:val="single" w:sz="4" w:space="0" w:color="auto"/>
              <w:right w:val="nil"/>
            </w:tcBorders>
          </w:tcPr>
          <w:p w:rsidR="007E52D4" w:rsidRPr="00347993" w:rsidRDefault="007E52D4" w:rsidP="009D7A57">
            <w:pPr>
              <w:rPr>
                <w:rFonts w:cs="Calibri"/>
                <w:b/>
                <w:szCs w:val="22"/>
              </w:rPr>
            </w:pPr>
          </w:p>
          <w:p w:rsidR="007E52D4" w:rsidRPr="00347993" w:rsidRDefault="007E52D4" w:rsidP="009D7A57">
            <w:pPr>
              <w:rPr>
                <w:rFonts w:cs="Calibri"/>
                <w:b/>
                <w:szCs w:val="22"/>
              </w:rPr>
            </w:pPr>
            <w:r w:rsidRPr="00347993">
              <w:rPr>
                <w:rFonts w:cs="Calibri"/>
                <w:b/>
                <w:szCs w:val="22"/>
              </w:rPr>
              <w:t>Predvideni študijski rezultati:</w:t>
            </w:r>
          </w:p>
        </w:tc>
        <w:tc>
          <w:tcPr>
            <w:tcW w:w="142" w:type="dxa"/>
          </w:tcPr>
          <w:p w:rsidR="007E52D4" w:rsidRPr="00347993" w:rsidRDefault="007E52D4" w:rsidP="009D7A57">
            <w:pPr>
              <w:rPr>
                <w:rFonts w:cs="Calibri"/>
                <w:b/>
                <w:szCs w:val="22"/>
              </w:rPr>
            </w:pPr>
          </w:p>
          <w:p w:rsidR="007E52D4" w:rsidRPr="00347993" w:rsidRDefault="007E52D4" w:rsidP="009D7A57">
            <w:pPr>
              <w:rPr>
                <w:rFonts w:cs="Calibri"/>
                <w:b/>
                <w:szCs w:val="22"/>
              </w:rPr>
            </w:pPr>
          </w:p>
        </w:tc>
        <w:tc>
          <w:tcPr>
            <w:tcW w:w="4823" w:type="dxa"/>
            <w:gridSpan w:val="2"/>
            <w:tcBorders>
              <w:top w:val="nil"/>
              <w:left w:val="nil"/>
              <w:bottom w:val="single" w:sz="4" w:space="0" w:color="auto"/>
              <w:right w:val="nil"/>
            </w:tcBorders>
          </w:tcPr>
          <w:p w:rsidR="007E52D4" w:rsidRPr="00347993" w:rsidRDefault="007E52D4" w:rsidP="009D7A57">
            <w:pPr>
              <w:rPr>
                <w:rFonts w:cs="Calibri"/>
                <w:b/>
                <w:szCs w:val="22"/>
              </w:rPr>
            </w:pPr>
          </w:p>
          <w:p w:rsidR="007E52D4" w:rsidRPr="00347993" w:rsidRDefault="007E52D4" w:rsidP="009D7A57">
            <w:pPr>
              <w:rPr>
                <w:rFonts w:cs="Calibri"/>
                <w:b/>
                <w:szCs w:val="22"/>
              </w:rPr>
            </w:pPr>
            <w:r w:rsidRPr="00347993">
              <w:rPr>
                <w:rFonts w:cs="Calibri"/>
                <w:b/>
                <w:szCs w:val="22"/>
              </w:rPr>
              <w:t>Intended learning outcomes:</w:t>
            </w:r>
          </w:p>
        </w:tc>
      </w:tr>
      <w:tr w:rsidR="007E52D4" w:rsidRPr="00347993" w:rsidTr="009D7A57">
        <w:trPr>
          <w:trHeight w:val="1387"/>
        </w:trPr>
        <w:tc>
          <w:tcPr>
            <w:tcW w:w="4730" w:type="dxa"/>
            <w:gridSpan w:val="3"/>
            <w:tcBorders>
              <w:top w:val="single" w:sz="4" w:space="0" w:color="auto"/>
              <w:left w:val="single" w:sz="4" w:space="0" w:color="auto"/>
              <w:bottom w:val="nil"/>
              <w:right w:val="single" w:sz="4" w:space="0" w:color="auto"/>
            </w:tcBorders>
          </w:tcPr>
          <w:p w:rsidR="007E52D4" w:rsidRPr="00347993" w:rsidRDefault="007E52D4" w:rsidP="009D7A57">
            <w:pPr>
              <w:rPr>
                <w:rFonts w:cs="Calibri"/>
                <w:szCs w:val="22"/>
              </w:rPr>
            </w:pPr>
            <w:r w:rsidRPr="00347993">
              <w:rPr>
                <w:rFonts w:cs="Calibri"/>
                <w:szCs w:val="22"/>
              </w:rPr>
              <w:t>Znanje in razumevanje:</w:t>
            </w:r>
          </w:p>
          <w:p w:rsidR="003369A4" w:rsidRPr="00347993" w:rsidRDefault="003369A4" w:rsidP="003369A4">
            <w:pPr>
              <w:rPr>
                <w:sz w:val="20"/>
                <w:szCs w:val="20"/>
              </w:rPr>
            </w:pPr>
            <w:r w:rsidRPr="00347993">
              <w:rPr>
                <w:sz w:val="20"/>
                <w:szCs w:val="20"/>
              </w:rPr>
              <w:t xml:space="preserve">Po uspešno opravljenih obveznostih pri predmetu Civilno pravo bo študent poznal temeljni ustroj pravnih institutov s področja obligacijskega, stvarnega in dednega prava, poglavitne (domače in mednarodne) pravne vire ter teorijo in sodno prakso z navedenih področij.  </w:t>
            </w:r>
          </w:p>
          <w:p w:rsidR="007E52D4" w:rsidRPr="00347993" w:rsidRDefault="003369A4" w:rsidP="003369A4">
            <w:pPr>
              <w:rPr>
                <w:sz w:val="20"/>
                <w:szCs w:val="20"/>
              </w:rPr>
            </w:pPr>
            <w:r w:rsidRPr="00347993">
              <w:rPr>
                <w:sz w:val="20"/>
                <w:szCs w:val="20"/>
              </w:rPr>
              <w:t xml:space="preserve">Na podlagi osvojenega znanja bo študent v praksi sposoben samostojne analize konkretnega življenjskega primera, opredelitve pravnega problema, pravilne uporabe in interpretacije veljavnih pravnih predpisov ter ustrezne aplikacije teoretičnega znanja in dognanj stroke na zadevnem področju.   </w:t>
            </w:r>
          </w:p>
          <w:p w:rsidR="003369A4" w:rsidRPr="00347993" w:rsidRDefault="003369A4" w:rsidP="003369A4">
            <w:pPr>
              <w:rPr>
                <w:sz w:val="20"/>
                <w:szCs w:val="20"/>
              </w:rPr>
            </w:pPr>
            <w:r w:rsidRPr="00347993">
              <w:rPr>
                <w:sz w:val="20"/>
                <w:szCs w:val="20"/>
              </w:rPr>
              <w:t xml:space="preserve">Pridobljeno znanje študenta bo široko uporabno, saj se s problematiko s področja vsebin, ki jih pokriva predmet, srečujemo vsakodnevno, praktično na vsakem koraku. Posamezniki v današnjem času sklepamo najrazličnejše pravne posle, praviloma smo za časa življenja tudi imetniki kakšne od stvarnih pravic. Glede na to, da je smrt fizične osebe notorno, biološko dejstvo, se tudi nastopu dednopravnih posledic skorajda ni mogoče izogniti. Generalna prisotnost problematike v vsakodnevnem življenju kaže torej na to, da bo uporabnost znanja obsežna in odločilna tako za sodno, odvetniško, notarsko prakso, kot tudi za praktično uporabno na mnogih drugih področjih človekovega življenja in dela (npr. pri delu v različnih gospodarskih in </w:t>
            </w:r>
            <w:r w:rsidRPr="00347993">
              <w:rPr>
                <w:sz w:val="20"/>
                <w:szCs w:val="20"/>
              </w:rPr>
              <w:lastRenderedPageBreak/>
              <w:t xml:space="preserve">negospodarskih subjektih, v državni upravi,  pri sklepanju raznovrstnih pogodb v vsakodnevnem pravnem prometu, pri sklepanju pravnih poslov </w:t>
            </w:r>
            <w:r w:rsidRPr="00347993">
              <w:rPr>
                <w:i/>
                <w:sz w:val="20"/>
                <w:szCs w:val="20"/>
              </w:rPr>
              <w:t>mortis causa</w:t>
            </w:r>
            <w:r w:rsidRPr="00347993">
              <w:rPr>
                <w:sz w:val="20"/>
                <w:szCs w:val="20"/>
              </w:rPr>
              <w:t xml:space="preserve">). </w:t>
            </w:r>
            <w:r w:rsidRPr="00347993">
              <w:rPr>
                <w:i/>
                <w:sz w:val="20"/>
                <w:szCs w:val="20"/>
              </w:rPr>
              <w:t xml:space="preserve"> </w:t>
            </w:r>
            <w:r w:rsidRPr="00347993">
              <w:rPr>
                <w:sz w:val="20"/>
                <w:szCs w:val="20"/>
              </w:rPr>
              <w:t xml:space="preserve">   </w:t>
            </w:r>
          </w:p>
          <w:p w:rsidR="003369A4" w:rsidRPr="00347993" w:rsidRDefault="003369A4" w:rsidP="003369A4">
            <w:pPr>
              <w:rPr>
                <w:sz w:val="20"/>
                <w:szCs w:val="20"/>
              </w:rPr>
            </w:pPr>
            <w:r w:rsidRPr="00347993">
              <w:rPr>
                <w:sz w:val="20"/>
                <w:szCs w:val="20"/>
              </w:rPr>
              <w:t xml:space="preserve">Dobro poznavanje in razumevanje civilnopravne problematike bo omogočilo kvalitetno delo bodočih pravnikov (npr. sodnikov, odvetnikov, notarjev) na tem področju. To pa je neke vrste garancija za sprejemanje argumentiranih in pretehtanih pravnih odločitev v praksi, ki bodo, v končni konsekvenci, doprinesle k zagotavljanju načela ustavnosti in zakonitosti ter načela pravne države.      </w:t>
            </w:r>
          </w:p>
          <w:p w:rsidR="003369A4" w:rsidRPr="00347993" w:rsidRDefault="003369A4" w:rsidP="003369A4">
            <w:pPr>
              <w:rPr>
                <w:sz w:val="20"/>
                <w:szCs w:val="20"/>
              </w:rPr>
            </w:pPr>
            <w:r w:rsidRPr="00347993">
              <w:rPr>
                <w:sz w:val="20"/>
                <w:szCs w:val="20"/>
              </w:rPr>
              <w:t xml:space="preserve">Študenti bodo povezovali znanja s področja Civilnega prava prvenstveno z znanjem na ostalih civilnopravnih področjih, kot je na primer Civilno procesno pravo, Družinsko pravo, Gospodarsko pravo, Evropsko zasebno pravo, Civilno medicinsko pravo, prav tako pa tudi z znanjem iz Delovnega prava. </w:t>
            </w:r>
          </w:p>
          <w:p w:rsidR="003369A4" w:rsidRPr="00347993" w:rsidRDefault="003369A4" w:rsidP="003369A4">
            <w:pPr>
              <w:rPr>
                <w:rFonts w:cs="Calibri"/>
                <w:szCs w:val="22"/>
              </w:rPr>
            </w:pPr>
            <w:r w:rsidRPr="00347993">
              <w:rPr>
                <w:sz w:val="20"/>
                <w:szCs w:val="20"/>
              </w:rPr>
              <w:t xml:space="preserve">Slušatelji bodo razvili za pravnika splošno koristne spretnosti, saj bodo usmerjani k samostojnemu delu in iskanju ustrezne domače in tuje pravne literature ter ostalih pravnih virov s področja. Prav tako bodo vzpodbujani k jasnemu in preciznemu pisnemu in ustnemu izražanju ter k argumentiranemu kritičnemu mišljenju in presojanju pravnih vsebin.  </w:t>
            </w:r>
          </w:p>
        </w:tc>
        <w:tc>
          <w:tcPr>
            <w:tcW w:w="142" w:type="dxa"/>
            <w:tcBorders>
              <w:top w:val="nil"/>
              <w:left w:val="single" w:sz="4" w:space="0" w:color="auto"/>
              <w:bottom w:val="nil"/>
              <w:right w:val="single" w:sz="4" w:space="0" w:color="auto"/>
            </w:tcBorders>
          </w:tcPr>
          <w:p w:rsidR="007E52D4" w:rsidRPr="00347993" w:rsidRDefault="007E52D4" w:rsidP="009D7A57">
            <w:pPr>
              <w:rPr>
                <w:rFonts w:cs="Calibri"/>
                <w:szCs w:val="22"/>
              </w:rPr>
            </w:pPr>
          </w:p>
          <w:p w:rsidR="007E52D4" w:rsidRPr="00347993" w:rsidRDefault="007E52D4" w:rsidP="009D7A57">
            <w:pPr>
              <w:rPr>
                <w:rFonts w:cs="Calibri"/>
                <w:szCs w:val="22"/>
              </w:rPr>
            </w:pPr>
          </w:p>
          <w:p w:rsidR="007E52D4" w:rsidRPr="00347993" w:rsidRDefault="007E52D4" w:rsidP="009D7A57">
            <w:pPr>
              <w:rPr>
                <w:rFonts w:cs="Calibri"/>
                <w:szCs w:val="22"/>
              </w:rPr>
            </w:pPr>
          </w:p>
        </w:tc>
        <w:tc>
          <w:tcPr>
            <w:tcW w:w="4823" w:type="dxa"/>
            <w:gridSpan w:val="2"/>
            <w:tcBorders>
              <w:top w:val="single" w:sz="4" w:space="0" w:color="auto"/>
              <w:left w:val="single" w:sz="4" w:space="0" w:color="auto"/>
              <w:bottom w:val="nil"/>
              <w:right w:val="single" w:sz="4" w:space="0" w:color="auto"/>
            </w:tcBorders>
          </w:tcPr>
          <w:p w:rsidR="00D42BDC" w:rsidRPr="00347993" w:rsidRDefault="007E52D4" w:rsidP="009D7A57">
            <w:pPr>
              <w:rPr>
                <w:rFonts w:cs="Calibri"/>
                <w:sz w:val="20"/>
                <w:szCs w:val="20"/>
              </w:rPr>
            </w:pPr>
            <w:r w:rsidRPr="00EE49C3">
              <w:rPr>
                <w:rFonts w:cs="Calibri"/>
                <w:sz w:val="20"/>
                <w:szCs w:val="20"/>
              </w:rPr>
              <w:t>Knowledge and understanding:</w:t>
            </w:r>
            <w:r w:rsidR="00D7620D" w:rsidRPr="00EE49C3">
              <w:rPr>
                <w:rFonts w:cs="Calibri"/>
                <w:sz w:val="20"/>
                <w:szCs w:val="20"/>
              </w:rPr>
              <w:t xml:space="preserve">After successfully completing the Civil Law course, the student will know the basic structure of legal institutes in the field of contract, property and inheritance law, the main (domestic and international) legal sources and theory and case law in these areas. </w:t>
            </w:r>
          </w:p>
          <w:p w:rsidR="00D42BDC" w:rsidRPr="00347993" w:rsidRDefault="00D7620D" w:rsidP="009D7A57">
            <w:pPr>
              <w:rPr>
                <w:rFonts w:cs="Calibri"/>
                <w:sz w:val="20"/>
                <w:szCs w:val="20"/>
              </w:rPr>
            </w:pPr>
            <w:r w:rsidRPr="00EE49C3">
              <w:rPr>
                <w:rFonts w:cs="Calibri"/>
                <w:sz w:val="20"/>
                <w:szCs w:val="20"/>
              </w:rPr>
              <w:t xml:space="preserve">Based on the acquired knowledge, the student will be able to independently analyze a concrete life case, define a legal problem, correctly apply and interpret applicable legal regulations and </w:t>
            </w:r>
            <w:r w:rsidR="00A93DD2" w:rsidRPr="00347993">
              <w:rPr>
                <w:rFonts w:cs="Calibri"/>
                <w:sz w:val="20"/>
                <w:szCs w:val="20"/>
              </w:rPr>
              <w:t xml:space="preserve">to </w:t>
            </w:r>
            <w:r w:rsidRPr="00EE49C3">
              <w:rPr>
                <w:rFonts w:cs="Calibri"/>
                <w:sz w:val="20"/>
                <w:szCs w:val="20"/>
              </w:rPr>
              <w:t>appropriate</w:t>
            </w:r>
            <w:r w:rsidR="00A93DD2" w:rsidRPr="00347993">
              <w:rPr>
                <w:rFonts w:cs="Calibri"/>
                <w:sz w:val="20"/>
                <w:szCs w:val="20"/>
              </w:rPr>
              <w:t xml:space="preserve">ly use the </w:t>
            </w:r>
            <w:r w:rsidRPr="00EE49C3">
              <w:rPr>
                <w:rFonts w:cs="Calibri"/>
                <w:sz w:val="20"/>
                <w:szCs w:val="20"/>
              </w:rPr>
              <w:t xml:space="preserve">theoretical knowledge and findings of the profession in the field. </w:t>
            </w:r>
          </w:p>
          <w:p w:rsidR="00D42BDC" w:rsidRPr="00347993" w:rsidRDefault="00D7620D" w:rsidP="009D7A57">
            <w:pPr>
              <w:rPr>
                <w:rFonts w:cs="Calibri"/>
                <w:sz w:val="20"/>
                <w:szCs w:val="20"/>
              </w:rPr>
            </w:pPr>
            <w:r w:rsidRPr="00EE49C3">
              <w:rPr>
                <w:rFonts w:cs="Calibri"/>
                <w:sz w:val="20"/>
                <w:szCs w:val="20"/>
              </w:rPr>
              <w:t xml:space="preserve">The acquired knowledge of the student will be widely useful, as we encounter problems in the field of content covered by the subject on a daily basis, practically at every step. Nowadays, individuals conclude various legal transactions, as a rule, we are also holders of some </w:t>
            </w:r>
            <w:r w:rsidR="00A93DD2" w:rsidRPr="00347993">
              <w:rPr>
                <w:rFonts w:cs="Calibri"/>
                <w:sz w:val="20"/>
                <w:szCs w:val="20"/>
              </w:rPr>
              <w:t xml:space="preserve">kind of property </w:t>
            </w:r>
            <w:r w:rsidRPr="00EE49C3">
              <w:rPr>
                <w:rFonts w:cs="Calibri"/>
                <w:sz w:val="20"/>
                <w:szCs w:val="20"/>
              </w:rPr>
              <w:t xml:space="preserve">during our lifetime. Given that the death of a natural person is a notorious, biological fact, the onset of hereditary consequences is almost unavoidable. </w:t>
            </w:r>
            <w:r w:rsidR="00A93DD2" w:rsidRPr="00347993">
              <w:rPr>
                <w:rFonts w:cs="Calibri"/>
                <w:sz w:val="20"/>
                <w:szCs w:val="20"/>
              </w:rPr>
              <w:t>Ge</w:t>
            </w:r>
            <w:r w:rsidRPr="00EE49C3">
              <w:rPr>
                <w:rFonts w:cs="Calibri"/>
                <w:sz w:val="20"/>
                <w:szCs w:val="20"/>
              </w:rPr>
              <w:t xml:space="preserve">neral presence of </w:t>
            </w:r>
            <w:r w:rsidR="00A93DD2" w:rsidRPr="00347993">
              <w:rPr>
                <w:rFonts w:cs="Calibri"/>
                <w:sz w:val="20"/>
                <w:szCs w:val="20"/>
              </w:rPr>
              <w:t>mentioned issues i</w:t>
            </w:r>
            <w:r w:rsidRPr="00EE49C3">
              <w:rPr>
                <w:rFonts w:cs="Calibri"/>
                <w:sz w:val="20"/>
                <w:szCs w:val="20"/>
              </w:rPr>
              <w:t>n everyday life thus indicates that the applicability of knowledge will be extensive and decisive for judicial, legal, notarial practice, as well as for practical application in many other areas of human life and work (e</w:t>
            </w:r>
            <w:r w:rsidR="00A93DD2" w:rsidRPr="00347993">
              <w:rPr>
                <w:rFonts w:cs="Calibri"/>
                <w:sz w:val="20"/>
                <w:szCs w:val="20"/>
              </w:rPr>
              <w:t>.</w:t>
            </w:r>
            <w:r w:rsidRPr="00EE49C3">
              <w:rPr>
                <w:rFonts w:cs="Calibri"/>
                <w:sz w:val="20"/>
                <w:szCs w:val="20"/>
              </w:rPr>
              <w:t xml:space="preserve">g </w:t>
            </w:r>
            <w:r w:rsidR="00A93DD2" w:rsidRPr="00347993">
              <w:rPr>
                <w:rFonts w:cs="Calibri"/>
                <w:sz w:val="20"/>
                <w:szCs w:val="20"/>
              </w:rPr>
              <w:t>.</w:t>
            </w:r>
            <w:r w:rsidRPr="00EE49C3">
              <w:rPr>
                <w:rFonts w:cs="Calibri"/>
                <w:sz w:val="20"/>
                <w:szCs w:val="20"/>
              </w:rPr>
              <w:t xml:space="preserve">in various </w:t>
            </w:r>
            <w:r w:rsidR="00A93DD2" w:rsidRPr="00347993">
              <w:rPr>
                <w:rFonts w:cs="Calibri"/>
                <w:sz w:val="20"/>
                <w:szCs w:val="20"/>
              </w:rPr>
              <w:t xml:space="preserve">business </w:t>
            </w:r>
            <w:r w:rsidRPr="00EE49C3">
              <w:rPr>
                <w:rFonts w:cs="Calibri"/>
                <w:sz w:val="20"/>
                <w:szCs w:val="20"/>
              </w:rPr>
              <w:t>and non-</w:t>
            </w:r>
            <w:r w:rsidR="00D42BDC" w:rsidRPr="00347993">
              <w:rPr>
                <w:rFonts w:cs="Calibri"/>
                <w:sz w:val="20"/>
                <w:szCs w:val="20"/>
              </w:rPr>
              <w:t xml:space="preserve">business </w:t>
            </w:r>
            <w:r w:rsidRPr="00EE49C3">
              <w:rPr>
                <w:rFonts w:cs="Calibri"/>
                <w:sz w:val="20"/>
                <w:szCs w:val="20"/>
              </w:rPr>
              <w:t xml:space="preserve">entities, in the </w:t>
            </w:r>
            <w:r w:rsidR="00D42BDC" w:rsidRPr="00347993">
              <w:rPr>
                <w:rFonts w:cs="Calibri"/>
                <w:sz w:val="20"/>
                <w:szCs w:val="20"/>
              </w:rPr>
              <w:t>public</w:t>
            </w:r>
            <w:r w:rsidRPr="00EE49C3">
              <w:rPr>
                <w:rFonts w:cs="Calibri"/>
                <w:sz w:val="20"/>
                <w:szCs w:val="20"/>
              </w:rPr>
              <w:t xml:space="preserve"> administration, in concluding various contracts in everyday legal </w:t>
            </w:r>
            <w:r w:rsidRPr="00EE49C3">
              <w:rPr>
                <w:rFonts w:cs="Calibri"/>
                <w:sz w:val="20"/>
                <w:szCs w:val="20"/>
              </w:rPr>
              <w:lastRenderedPageBreak/>
              <w:t xml:space="preserve">transactions, in concluding legal transactions </w:t>
            </w:r>
            <w:r w:rsidRPr="00EE49C3">
              <w:rPr>
                <w:rFonts w:cs="Calibri"/>
                <w:i/>
                <w:iCs/>
                <w:sz w:val="20"/>
                <w:szCs w:val="20"/>
              </w:rPr>
              <w:t>mortis causa</w:t>
            </w:r>
            <w:r w:rsidRPr="00EE49C3">
              <w:rPr>
                <w:rFonts w:cs="Calibri"/>
                <w:sz w:val="20"/>
                <w:szCs w:val="20"/>
              </w:rPr>
              <w:t xml:space="preserve">). </w:t>
            </w:r>
          </w:p>
          <w:p w:rsidR="00D42BDC" w:rsidRPr="00347993" w:rsidRDefault="00D7620D" w:rsidP="009D7A57">
            <w:pPr>
              <w:rPr>
                <w:rFonts w:cs="Calibri"/>
                <w:sz w:val="20"/>
                <w:szCs w:val="20"/>
              </w:rPr>
            </w:pPr>
            <w:r w:rsidRPr="00EE49C3">
              <w:rPr>
                <w:rFonts w:cs="Calibri"/>
                <w:sz w:val="20"/>
                <w:szCs w:val="20"/>
              </w:rPr>
              <w:t>Good knowledge and understanding of civil law issues will enable quality work of future lawyers (e</w:t>
            </w:r>
            <w:r w:rsidR="00D42BDC" w:rsidRPr="00347993">
              <w:rPr>
                <w:rFonts w:cs="Calibri"/>
                <w:sz w:val="20"/>
                <w:szCs w:val="20"/>
              </w:rPr>
              <w:t>.</w:t>
            </w:r>
            <w:r w:rsidRPr="00EE49C3">
              <w:rPr>
                <w:rFonts w:cs="Calibri"/>
                <w:sz w:val="20"/>
                <w:szCs w:val="20"/>
              </w:rPr>
              <w:t>g</w:t>
            </w:r>
            <w:r w:rsidR="00D42BDC" w:rsidRPr="00347993">
              <w:rPr>
                <w:rFonts w:cs="Calibri"/>
                <w:sz w:val="20"/>
                <w:szCs w:val="20"/>
              </w:rPr>
              <w:t>.</w:t>
            </w:r>
            <w:r w:rsidRPr="00EE49C3">
              <w:rPr>
                <w:rFonts w:cs="Calibri"/>
                <w:sz w:val="20"/>
                <w:szCs w:val="20"/>
              </w:rPr>
              <w:t xml:space="preserve"> judges, </w:t>
            </w:r>
            <w:r w:rsidR="00D42BDC" w:rsidRPr="00347993">
              <w:rPr>
                <w:rFonts w:cs="Calibri"/>
                <w:sz w:val="20"/>
                <w:szCs w:val="20"/>
              </w:rPr>
              <w:t>solicitors</w:t>
            </w:r>
            <w:r w:rsidRPr="00EE49C3">
              <w:rPr>
                <w:rFonts w:cs="Calibri"/>
                <w:sz w:val="20"/>
                <w:szCs w:val="20"/>
              </w:rPr>
              <w:t xml:space="preserve">, notaries) in this field. This is a kind of guarantee for the adoption of reasoned and considered legal decisions in practice, which will, in the final consequence, contribute to ensuring the principles of constitutionality and legality and the principle of the rule of law. </w:t>
            </w:r>
          </w:p>
          <w:p w:rsidR="00D42BDC" w:rsidRPr="00347993" w:rsidRDefault="00D7620D" w:rsidP="009D7A57">
            <w:pPr>
              <w:rPr>
                <w:rFonts w:cs="Calibri"/>
                <w:sz w:val="20"/>
                <w:szCs w:val="20"/>
              </w:rPr>
            </w:pPr>
            <w:r w:rsidRPr="00EE49C3">
              <w:rPr>
                <w:rFonts w:cs="Calibri"/>
                <w:sz w:val="20"/>
                <w:szCs w:val="20"/>
              </w:rPr>
              <w:t>Students will combine knowledge in the field of Civil Law primarily with knowledge in other civil law areas, such as Civil Procedure Law, Family Law, Commercial Law, European Private Law, Civil Medical Law, as well as with knowledge in Labor Law.</w:t>
            </w:r>
          </w:p>
          <w:p w:rsidR="007E52D4" w:rsidRPr="00EE49C3" w:rsidRDefault="00D42BDC" w:rsidP="009D7A57">
            <w:pPr>
              <w:rPr>
                <w:rFonts w:cs="Calibri"/>
                <w:sz w:val="20"/>
                <w:szCs w:val="20"/>
              </w:rPr>
            </w:pPr>
            <w:r w:rsidRPr="00347993">
              <w:rPr>
                <w:rFonts w:cs="Calibri"/>
                <w:sz w:val="20"/>
                <w:szCs w:val="20"/>
              </w:rPr>
              <w:t>S</w:t>
            </w:r>
            <w:r w:rsidR="00D7620D" w:rsidRPr="00EE49C3">
              <w:rPr>
                <w:rFonts w:cs="Calibri"/>
                <w:sz w:val="20"/>
                <w:szCs w:val="20"/>
              </w:rPr>
              <w:t xml:space="preserve">tudents will develop generally useful skills for a lawyer, as they will be </w:t>
            </w:r>
            <w:r w:rsidR="00D318AA" w:rsidRPr="00347993">
              <w:rPr>
                <w:rFonts w:cs="Calibri"/>
                <w:sz w:val="20"/>
                <w:szCs w:val="20"/>
              </w:rPr>
              <w:t>referred</w:t>
            </w:r>
            <w:r w:rsidRPr="00347993">
              <w:rPr>
                <w:rFonts w:cs="Calibri"/>
                <w:sz w:val="20"/>
                <w:szCs w:val="20"/>
              </w:rPr>
              <w:t xml:space="preserve"> to inde</w:t>
            </w:r>
            <w:r w:rsidR="00D7620D" w:rsidRPr="00EE49C3">
              <w:rPr>
                <w:rFonts w:cs="Calibri"/>
                <w:sz w:val="20"/>
                <w:szCs w:val="20"/>
              </w:rPr>
              <w:t>pendent work and finding relevant domestic and foreign legal literature and other legal sources in the field. They will also be encouraged to express themselves clearly and precisely in writing and orally,</w:t>
            </w:r>
            <w:r w:rsidRPr="00347993">
              <w:rPr>
                <w:rFonts w:cs="Calibri"/>
                <w:sz w:val="20"/>
                <w:szCs w:val="20"/>
              </w:rPr>
              <w:t xml:space="preserve">  as w</w:t>
            </w:r>
            <w:r w:rsidR="00D7620D" w:rsidRPr="00EE49C3">
              <w:rPr>
                <w:rFonts w:cs="Calibri"/>
                <w:sz w:val="20"/>
                <w:szCs w:val="20"/>
              </w:rPr>
              <w:t xml:space="preserve">ell as to </w:t>
            </w:r>
            <w:r w:rsidRPr="00347993">
              <w:rPr>
                <w:rFonts w:cs="Calibri"/>
                <w:sz w:val="20"/>
                <w:szCs w:val="20"/>
              </w:rPr>
              <w:t xml:space="preserve">reasoned critical thinking and judgment of legal contents. </w:t>
            </w:r>
          </w:p>
        </w:tc>
      </w:tr>
      <w:tr w:rsidR="007E52D4" w:rsidRPr="00347993" w:rsidTr="00FD6EE0">
        <w:trPr>
          <w:trHeight w:val="375"/>
        </w:trPr>
        <w:tc>
          <w:tcPr>
            <w:tcW w:w="4730" w:type="dxa"/>
            <w:gridSpan w:val="3"/>
            <w:tcBorders>
              <w:top w:val="nil"/>
              <w:left w:val="single" w:sz="4" w:space="0" w:color="auto"/>
              <w:bottom w:val="single" w:sz="4" w:space="0" w:color="auto"/>
              <w:right w:val="single" w:sz="4" w:space="0" w:color="auto"/>
            </w:tcBorders>
          </w:tcPr>
          <w:p w:rsidR="007E52D4" w:rsidRPr="00347993" w:rsidRDefault="007E52D4" w:rsidP="009D7A57">
            <w:pPr>
              <w:rPr>
                <w:rFonts w:cs="Calibri"/>
                <w:szCs w:val="22"/>
              </w:rPr>
            </w:pPr>
          </w:p>
        </w:tc>
        <w:tc>
          <w:tcPr>
            <w:tcW w:w="142" w:type="dxa"/>
            <w:tcBorders>
              <w:top w:val="nil"/>
              <w:left w:val="single" w:sz="4" w:space="0" w:color="auto"/>
              <w:bottom w:val="nil"/>
              <w:right w:val="single" w:sz="4" w:space="0" w:color="auto"/>
            </w:tcBorders>
          </w:tcPr>
          <w:p w:rsidR="007E52D4" w:rsidRPr="00347993" w:rsidRDefault="007E52D4" w:rsidP="009D7A57">
            <w:pPr>
              <w:rPr>
                <w:rFonts w:cs="Calibri"/>
                <w:b/>
                <w:szCs w:val="22"/>
              </w:rPr>
            </w:pPr>
          </w:p>
        </w:tc>
        <w:tc>
          <w:tcPr>
            <w:tcW w:w="4823" w:type="dxa"/>
            <w:gridSpan w:val="2"/>
            <w:tcBorders>
              <w:top w:val="nil"/>
              <w:left w:val="single" w:sz="4" w:space="0" w:color="auto"/>
              <w:bottom w:val="single" w:sz="4" w:space="0" w:color="auto"/>
              <w:right w:val="single" w:sz="4" w:space="0" w:color="auto"/>
            </w:tcBorders>
          </w:tcPr>
          <w:p w:rsidR="007E52D4" w:rsidRPr="00347993" w:rsidRDefault="007E52D4" w:rsidP="009D7A57">
            <w:pPr>
              <w:rPr>
                <w:rFonts w:cs="Calibri"/>
                <w:szCs w:val="22"/>
              </w:rPr>
            </w:pPr>
          </w:p>
        </w:tc>
      </w:tr>
      <w:tr w:rsidR="007E52D4" w:rsidRPr="00347993" w:rsidTr="009D7A57">
        <w:tc>
          <w:tcPr>
            <w:tcW w:w="4730" w:type="dxa"/>
            <w:gridSpan w:val="3"/>
            <w:tcBorders>
              <w:top w:val="nil"/>
              <w:left w:val="nil"/>
              <w:bottom w:val="single" w:sz="4" w:space="0" w:color="auto"/>
              <w:right w:val="nil"/>
            </w:tcBorders>
          </w:tcPr>
          <w:p w:rsidR="007E52D4" w:rsidRPr="00347993" w:rsidRDefault="007E52D4" w:rsidP="009D7A57">
            <w:pPr>
              <w:rPr>
                <w:rFonts w:cs="Calibri"/>
                <w:b/>
                <w:szCs w:val="22"/>
              </w:rPr>
            </w:pPr>
          </w:p>
          <w:p w:rsidR="007E52D4" w:rsidRPr="00347993" w:rsidRDefault="007E52D4" w:rsidP="009D7A57">
            <w:pPr>
              <w:rPr>
                <w:rFonts w:cs="Calibri"/>
                <w:b/>
                <w:szCs w:val="22"/>
              </w:rPr>
            </w:pPr>
            <w:r w:rsidRPr="00347993">
              <w:rPr>
                <w:rFonts w:cs="Calibri"/>
                <w:b/>
                <w:szCs w:val="22"/>
              </w:rPr>
              <w:t>Metode poučevanja in učenja:</w:t>
            </w:r>
          </w:p>
        </w:tc>
        <w:tc>
          <w:tcPr>
            <w:tcW w:w="142" w:type="dxa"/>
          </w:tcPr>
          <w:p w:rsidR="007E52D4" w:rsidRPr="00347993" w:rsidRDefault="007E52D4" w:rsidP="009D7A57">
            <w:pPr>
              <w:rPr>
                <w:rFonts w:cs="Calibri"/>
                <w:b/>
                <w:szCs w:val="22"/>
              </w:rPr>
            </w:pPr>
          </w:p>
          <w:p w:rsidR="007E52D4" w:rsidRPr="00347993" w:rsidRDefault="007E52D4" w:rsidP="009D7A57">
            <w:pPr>
              <w:rPr>
                <w:rFonts w:cs="Calibri"/>
                <w:b/>
                <w:szCs w:val="22"/>
              </w:rPr>
            </w:pPr>
          </w:p>
        </w:tc>
        <w:tc>
          <w:tcPr>
            <w:tcW w:w="4823" w:type="dxa"/>
            <w:gridSpan w:val="2"/>
            <w:tcBorders>
              <w:top w:val="nil"/>
              <w:left w:val="nil"/>
              <w:bottom w:val="single" w:sz="4" w:space="0" w:color="auto"/>
              <w:right w:val="nil"/>
            </w:tcBorders>
          </w:tcPr>
          <w:p w:rsidR="007E52D4" w:rsidRPr="00347993" w:rsidRDefault="007E52D4" w:rsidP="009D7A57">
            <w:pPr>
              <w:rPr>
                <w:rFonts w:cs="Calibri"/>
                <w:b/>
                <w:szCs w:val="22"/>
              </w:rPr>
            </w:pPr>
          </w:p>
          <w:p w:rsidR="007E52D4" w:rsidRPr="00347993" w:rsidRDefault="007E52D4" w:rsidP="009D7A57">
            <w:pPr>
              <w:rPr>
                <w:rFonts w:cs="Calibri"/>
                <w:b/>
                <w:szCs w:val="22"/>
              </w:rPr>
            </w:pPr>
            <w:r w:rsidRPr="00347993">
              <w:rPr>
                <w:rFonts w:cs="Calibri"/>
                <w:b/>
                <w:szCs w:val="22"/>
              </w:rPr>
              <w:t>Learning and teaching methods:</w:t>
            </w:r>
          </w:p>
        </w:tc>
      </w:tr>
      <w:tr w:rsidR="007E52D4" w:rsidRPr="00347993" w:rsidTr="009D7A57">
        <w:trPr>
          <w:trHeight w:val="2023"/>
        </w:trPr>
        <w:tc>
          <w:tcPr>
            <w:tcW w:w="4730" w:type="dxa"/>
            <w:gridSpan w:val="3"/>
            <w:tcBorders>
              <w:top w:val="single" w:sz="4" w:space="0" w:color="auto"/>
              <w:left w:val="single" w:sz="4" w:space="0" w:color="auto"/>
              <w:bottom w:val="single" w:sz="4" w:space="0" w:color="auto"/>
              <w:right w:val="single" w:sz="4" w:space="0" w:color="auto"/>
            </w:tcBorders>
          </w:tcPr>
          <w:p w:rsidR="003369A4" w:rsidRPr="00347993" w:rsidRDefault="003369A4" w:rsidP="003369A4">
            <w:pPr>
              <w:rPr>
                <w:sz w:val="20"/>
                <w:szCs w:val="20"/>
              </w:rPr>
            </w:pPr>
            <w:r w:rsidRPr="00347993">
              <w:rPr>
                <w:sz w:val="20"/>
                <w:szCs w:val="20"/>
              </w:rPr>
              <w:t xml:space="preserve">- predavanja (posredovanje temeljnih teoretičnih znanj s področja);  </w:t>
            </w:r>
          </w:p>
          <w:p w:rsidR="003369A4" w:rsidRPr="00347993" w:rsidRDefault="003369A4" w:rsidP="003369A4">
            <w:pPr>
              <w:rPr>
                <w:sz w:val="20"/>
                <w:szCs w:val="20"/>
              </w:rPr>
            </w:pPr>
            <w:r w:rsidRPr="00347993">
              <w:rPr>
                <w:sz w:val="20"/>
                <w:szCs w:val="20"/>
              </w:rPr>
              <w:t>- seminar (analiza sodne prakse, analiza in interpretacija zakonskih in nekaterih podzakonskih določb);</w:t>
            </w:r>
          </w:p>
          <w:p w:rsidR="003369A4" w:rsidRPr="00347993" w:rsidRDefault="003369A4" w:rsidP="003369A4">
            <w:pPr>
              <w:rPr>
                <w:sz w:val="20"/>
                <w:szCs w:val="20"/>
              </w:rPr>
            </w:pPr>
            <w:r w:rsidRPr="00347993">
              <w:rPr>
                <w:sz w:val="20"/>
                <w:szCs w:val="20"/>
              </w:rPr>
              <w:t xml:space="preserve">- vaje (reševanje hipotetičnih primerov, predstavitev prispevkov študentov); </w:t>
            </w:r>
          </w:p>
          <w:p w:rsidR="007E52D4" w:rsidRPr="00347993" w:rsidRDefault="003369A4" w:rsidP="003369A4">
            <w:pPr>
              <w:rPr>
                <w:rFonts w:cs="Calibri"/>
                <w:szCs w:val="22"/>
              </w:rPr>
            </w:pPr>
            <w:r w:rsidRPr="00347993">
              <w:rPr>
                <w:sz w:val="20"/>
                <w:szCs w:val="20"/>
              </w:rPr>
              <w:t>- druge oblike (kolokvij, konzultacije, priprava pisnih in ustnih prispevkov).</w:t>
            </w:r>
          </w:p>
        </w:tc>
        <w:tc>
          <w:tcPr>
            <w:tcW w:w="142" w:type="dxa"/>
            <w:tcBorders>
              <w:top w:val="nil"/>
              <w:left w:val="single" w:sz="4" w:space="0" w:color="auto"/>
              <w:bottom w:val="nil"/>
              <w:right w:val="single" w:sz="4" w:space="0" w:color="auto"/>
            </w:tcBorders>
          </w:tcPr>
          <w:p w:rsidR="007E52D4" w:rsidRPr="00347993" w:rsidRDefault="007E52D4" w:rsidP="009D7A57">
            <w:pPr>
              <w:rPr>
                <w:rFonts w:cs="Calibri"/>
                <w:szCs w:val="22"/>
              </w:rPr>
            </w:pPr>
          </w:p>
        </w:tc>
        <w:tc>
          <w:tcPr>
            <w:tcW w:w="4823" w:type="dxa"/>
            <w:gridSpan w:val="2"/>
            <w:tcBorders>
              <w:top w:val="single" w:sz="4" w:space="0" w:color="auto"/>
              <w:left w:val="single" w:sz="4" w:space="0" w:color="auto"/>
              <w:bottom w:val="single" w:sz="4" w:space="0" w:color="auto"/>
              <w:right w:val="single" w:sz="4" w:space="0" w:color="auto"/>
            </w:tcBorders>
          </w:tcPr>
          <w:p w:rsidR="00787438" w:rsidRPr="00347993" w:rsidRDefault="00787438" w:rsidP="00787438">
            <w:pPr>
              <w:rPr>
                <w:sz w:val="20"/>
                <w:szCs w:val="20"/>
              </w:rPr>
            </w:pPr>
            <w:r w:rsidRPr="00347993">
              <w:rPr>
                <w:sz w:val="20"/>
                <w:szCs w:val="20"/>
              </w:rPr>
              <w:t xml:space="preserve">- lectures (transmission of basic theoretical knowledge from the field); </w:t>
            </w:r>
          </w:p>
          <w:p w:rsidR="00787438" w:rsidRPr="00347993" w:rsidRDefault="00787438" w:rsidP="00787438">
            <w:pPr>
              <w:rPr>
                <w:sz w:val="20"/>
                <w:szCs w:val="20"/>
              </w:rPr>
            </w:pPr>
            <w:r w:rsidRPr="00347993">
              <w:rPr>
                <w:sz w:val="20"/>
                <w:szCs w:val="20"/>
              </w:rPr>
              <w:t>- seminar (analysis of court practice, analysis and interpretation of legal and some bylaw provisions);</w:t>
            </w:r>
          </w:p>
          <w:p w:rsidR="00787438" w:rsidRPr="00347993" w:rsidRDefault="00787438" w:rsidP="00787438">
            <w:pPr>
              <w:rPr>
                <w:sz w:val="20"/>
                <w:szCs w:val="20"/>
              </w:rPr>
            </w:pPr>
            <w:r w:rsidRPr="00347993">
              <w:rPr>
                <w:sz w:val="20"/>
                <w:szCs w:val="20"/>
              </w:rPr>
              <w:t>- tutorial (hypotetical court cases analysis, students´ paper presentations)</w:t>
            </w:r>
          </w:p>
          <w:p w:rsidR="007E52D4" w:rsidRPr="00347993" w:rsidRDefault="00787438" w:rsidP="00787438">
            <w:pPr>
              <w:rPr>
                <w:rFonts w:cs="Calibri"/>
                <w:szCs w:val="22"/>
              </w:rPr>
            </w:pPr>
            <w:r w:rsidRPr="00347993">
              <w:rPr>
                <w:sz w:val="20"/>
                <w:szCs w:val="20"/>
              </w:rPr>
              <w:t>- other methods (colloquium, consultations, preparation of written and oral presentations).</w:t>
            </w:r>
          </w:p>
        </w:tc>
      </w:tr>
      <w:tr w:rsidR="007E52D4" w:rsidRPr="00347993" w:rsidTr="009D7A57">
        <w:tc>
          <w:tcPr>
            <w:tcW w:w="4023" w:type="dxa"/>
            <w:tcBorders>
              <w:top w:val="nil"/>
              <w:left w:val="nil"/>
              <w:bottom w:val="single" w:sz="4" w:space="0" w:color="auto"/>
              <w:right w:val="nil"/>
            </w:tcBorders>
          </w:tcPr>
          <w:p w:rsidR="007E52D4" w:rsidRPr="00347993" w:rsidRDefault="007E52D4" w:rsidP="009D7A57">
            <w:pPr>
              <w:rPr>
                <w:rFonts w:cs="Calibri"/>
                <w:b/>
                <w:szCs w:val="22"/>
              </w:rPr>
            </w:pPr>
          </w:p>
          <w:p w:rsidR="007E52D4" w:rsidRPr="00347993" w:rsidRDefault="007E52D4" w:rsidP="009D7A57">
            <w:pPr>
              <w:rPr>
                <w:rFonts w:cs="Calibri"/>
                <w:b/>
                <w:szCs w:val="22"/>
              </w:rPr>
            </w:pPr>
            <w:r w:rsidRPr="00347993">
              <w:rPr>
                <w:rFonts w:cs="Calibri"/>
                <w:b/>
                <w:szCs w:val="22"/>
              </w:rPr>
              <w:t>Načini ocenjevanja:</w:t>
            </w:r>
          </w:p>
        </w:tc>
        <w:tc>
          <w:tcPr>
            <w:tcW w:w="1560" w:type="dxa"/>
            <w:gridSpan w:val="4"/>
            <w:tcBorders>
              <w:top w:val="nil"/>
              <w:left w:val="nil"/>
              <w:bottom w:val="single" w:sz="4" w:space="0" w:color="auto"/>
              <w:right w:val="nil"/>
            </w:tcBorders>
          </w:tcPr>
          <w:p w:rsidR="007E52D4" w:rsidRPr="00347993" w:rsidRDefault="007E52D4" w:rsidP="009D7A57">
            <w:pPr>
              <w:rPr>
                <w:rFonts w:cs="Calibri"/>
                <w:sz w:val="20"/>
                <w:szCs w:val="20"/>
              </w:rPr>
            </w:pPr>
            <w:r w:rsidRPr="00347993">
              <w:rPr>
                <w:rFonts w:cs="Calibri"/>
                <w:sz w:val="20"/>
                <w:szCs w:val="20"/>
              </w:rPr>
              <w:t>Delež (v %) /</w:t>
            </w:r>
          </w:p>
          <w:p w:rsidR="007E52D4" w:rsidRPr="00347993" w:rsidRDefault="007E52D4" w:rsidP="009D7A57">
            <w:pPr>
              <w:rPr>
                <w:rFonts w:cs="Calibri"/>
                <w:b/>
                <w:sz w:val="20"/>
                <w:szCs w:val="20"/>
              </w:rPr>
            </w:pPr>
            <w:r w:rsidRPr="00347993">
              <w:rPr>
                <w:rFonts w:cs="Calibri"/>
                <w:sz w:val="20"/>
                <w:szCs w:val="20"/>
              </w:rPr>
              <w:t>Weight (in %)</w:t>
            </w:r>
          </w:p>
        </w:tc>
        <w:tc>
          <w:tcPr>
            <w:tcW w:w="4112" w:type="dxa"/>
            <w:tcBorders>
              <w:top w:val="nil"/>
              <w:left w:val="nil"/>
              <w:bottom w:val="single" w:sz="4" w:space="0" w:color="auto"/>
              <w:right w:val="nil"/>
            </w:tcBorders>
          </w:tcPr>
          <w:p w:rsidR="007E52D4" w:rsidRPr="00347993" w:rsidRDefault="007E52D4" w:rsidP="009D7A57">
            <w:pPr>
              <w:rPr>
                <w:rFonts w:cs="Calibri"/>
                <w:b/>
                <w:szCs w:val="22"/>
              </w:rPr>
            </w:pPr>
          </w:p>
          <w:p w:rsidR="007E52D4" w:rsidRPr="00347993" w:rsidRDefault="007E52D4" w:rsidP="009D7A57">
            <w:pPr>
              <w:rPr>
                <w:rFonts w:cs="Calibri"/>
                <w:b/>
                <w:szCs w:val="22"/>
              </w:rPr>
            </w:pPr>
            <w:r w:rsidRPr="00347993">
              <w:rPr>
                <w:rFonts w:cs="Calibri"/>
                <w:b/>
                <w:szCs w:val="22"/>
              </w:rPr>
              <w:t>Assessment:</w:t>
            </w:r>
          </w:p>
        </w:tc>
      </w:tr>
      <w:tr w:rsidR="007E52D4" w:rsidRPr="00347993" w:rsidTr="009D7A57">
        <w:trPr>
          <w:trHeight w:val="1104"/>
        </w:trPr>
        <w:tc>
          <w:tcPr>
            <w:tcW w:w="4023" w:type="dxa"/>
            <w:tcBorders>
              <w:top w:val="single" w:sz="4" w:space="0" w:color="auto"/>
              <w:left w:val="single" w:sz="4" w:space="0" w:color="auto"/>
              <w:bottom w:val="single" w:sz="4" w:space="0" w:color="auto"/>
              <w:right w:val="single" w:sz="4" w:space="0" w:color="auto"/>
            </w:tcBorders>
          </w:tcPr>
          <w:p w:rsidR="003369A4" w:rsidRPr="00347993" w:rsidRDefault="003369A4" w:rsidP="003369A4">
            <w:pPr>
              <w:rPr>
                <w:sz w:val="20"/>
                <w:szCs w:val="20"/>
              </w:rPr>
            </w:pPr>
            <w:r w:rsidRPr="00347993">
              <w:rPr>
                <w:sz w:val="20"/>
                <w:szCs w:val="20"/>
              </w:rPr>
              <w:t>Obvezni pisni kolokvij po petem semestru (</w:t>
            </w:r>
            <w:r w:rsidR="005B38E8" w:rsidRPr="00347993">
              <w:rPr>
                <w:sz w:val="20"/>
                <w:szCs w:val="20"/>
              </w:rPr>
              <w:t>Ocena kolokvija je 10% ocene izpita</w:t>
            </w:r>
            <w:r w:rsidRPr="00347993">
              <w:rPr>
                <w:sz w:val="20"/>
                <w:szCs w:val="20"/>
              </w:rPr>
              <w:t>).</w:t>
            </w:r>
          </w:p>
          <w:p w:rsidR="00FD6EE0" w:rsidRPr="00347993" w:rsidRDefault="00FD6EE0" w:rsidP="003369A4">
            <w:pPr>
              <w:rPr>
                <w:sz w:val="20"/>
                <w:szCs w:val="20"/>
              </w:rPr>
            </w:pPr>
          </w:p>
          <w:p w:rsidR="003369A4" w:rsidRPr="00347993" w:rsidRDefault="003369A4" w:rsidP="003369A4">
            <w:pPr>
              <w:rPr>
                <w:sz w:val="20"/>
                <w:szCs w:val="20"/>
              </w:rPr>
            </w:pPr>
            <w:r w:rsidRPr="00347993">
              <w:rPr>
                <w:sz w:val="20"/>
                <w:szCs w:val="20"/>
              </w:rPr>
              <w:t>Končni pisni izpit z možnostjo ustnega zagovora.</w:t>
            </w:r>
          </w:p>
          <w:p w:rsidR="00FD6EE0" w:rsidRPr="00347993" w:rsidRDefault="00FD6EE0" w:rsidP="003369A4">
            <w:pPr>
              <w:rPr>
                <w:sz w:val="20"/>
                <w:szCs w:val="20"/>
              </w:rPr>
            </w:pPr>
          </w:p>
          <w:p w:rsidR="007E52D4" w:rsidRPr="00347993" w:rsidRDefault="003369A4" w:rsidP="003369A4">
            <w:pPr>
              <w:rPr>
                <w:rFonts w:cs="Calibri"/>
                <w:szCs w:val="22"/>
              </w:rPr>
            </w:pPr>
            <w:r w:rsidRPr="00347993">
              <w:rPr>
                <w:sz w:val="20"/>
                <w:szCs w:val="20"/>
              </w:rPr>
              <w:t>Izpit se oceni z ocenjevalno lestvico od 1 - 10: od 6-10 (pozitivno) oziroma 1-5 (negativno); ob upoštevanju Statuta UL in pravil Pravne fakultete.</w:t>
            </w:r>
            <w:r w:rsidRPr="00347993">
              <w:t xml:space="preserve"> </w:t>
            </w:r>
          </w:p>
        </w:tc>
        <w:tc>
          <w:tcPr>
            <w:tcW w:w="1560" w:type="dxa"/>
            <w:gridSpan w:val="4"/>
            <w:tcBorders>
              <w:top w:val="single" w:sz="4" w:space="0" w:color="auto"/>
              <w:left w:val="single" w:sz="4" w:space="0" w:color="auto"/>
              <w:bottom w:val="single" w:sz="4" w:space="0" w:color="auto"/>
              <w:right w:val="single" w:sz="4" w:space="0" w:color="auto"/>
            </w:tcBorders>
            <w:vAlign w:val="bottom"/>
          </w:tcPr>
          <w:p w:rsidR="004901A5" w:rsidRPr="00347993" w:rsidRDefault="009B47EC" w:rsidP="004901A5">
            <w:pPr>
              <w:rPr>
                <w:rFonts w:cs="Calibri"/>
                <w:sz w:val="20"/>
                <w:szCs w:val="20"/>
              </w:rPr>
            </w:pPr>
            <w:r w:rsidRPr="00347993">
              <w:rPr>
                <w:rFonts w:cs="Calibri"/>
                <w:sz w:val="20"/>
                <w:szCs w:val="20"/>
              </w:rPr>
              <w:t>100%</w:t>
            </w:r>
            <w:r w:rsidR="004901A5" w:rsidRPr="00347993">
              <w:rPr>
                <w:rFonts w:cs="Calibri"/>
                <w:sz w:val="20"/>
                <w:szCs w:val="20"/>
              </w:rPr>
              <w:t xml:space="preserve">  Pisni kolokvij</w:t>
            </w:r>
            <w:r w:rsidR="00787438" w:rsidRPr="00347993">
              <w:rPr>
                <w:rFonts w:cs="Calibri"/>
                <w:sz w:val="20"/>
                <w:szCs w:val="20"/>
              </w:rPr>
              <w:t>/100% Written colloquium</w:t>
            </w:r>
          </w:p>
          <w:p w:rsidR="007E52D4" w:rsidRPr="00347993" w:rsidRDefault="007E52D4" w:rsidP="009D7A57">
            <w:pPr>
              <w:rPr>
                <w:rFonts w:cs="Calibri"/>
                <w:sz w:val="20"/>
                <w:szCs w:val="20"/>
                <w:highlight w:val="yellow"/>
              </w:rPr>
            </w:pPr>
          </w:p>
          <w:p w:rsidR="00021D47" w:rsidRPr="00347993" w:rsidRDefault="00021D47" w:rsidP="009D7A57">
            <w:pPr>
              <w:rPr>
                <w:rFonts w:cs="Calibri"/>
                <w:sz w:val="20"/>
                <w:szCs w:val="20"/>
                <w:highlight w:val="yellow"/>
              </w:rPr>
            </w:pPr>
          </w:p>
          <w:p w:rsidR="00021D47" w:rsidRPr="00347993" w:rsidRDefault="00021D47" w:rsidP="009D7A57">
            <w:pPr>
              <w:rPr>
                <w:rFonts w:cs="Calibri"/>
                <w:sz w:val="20"/>
                <w:szCs w:val="20"/>
                <w:highlight w:val="yellow"/>
              </w:rPr>
            </w:pPr>
          </w:p>
          <w:p w:rsidR="00021D47" w:rsidRPr="00347993" w:rsidRDefault="00021D47" w:rsidP="009D7A57">
            <w:pPr>
              <w:rPr>
                <w:rFonts w:cs="Calibri"/>
                <w:sz w:val="20"/>
                <w:szCs w:val="20"/>
                <w:highlight w:val="yellow"/>
              </w:rPr>
            </w:pPr>
          </w:p>
          <w:p w:rsidR="00021D47" w:rsidRPr="00347993" w:rsidRDefault="009B47EC" w:rsidP="009B47EC">
            <w:pPr>
              <w:spacing w:line="360" w:lineRule="auto"/>
              <w:rPr>
                <w:rFonts w:cs="Calibri"/>
                <w:b/>
                <w:sz w:val="20"/>
                <w:szCs w:val="20"/>
              </w:rPr>
            </w:pPr>
            <w:r w:rsidRPr="00347993">
              <w:rPr>
                <w:rFonts w:cs="Calibri"/>
                <w:sz w:val="20"/>
                <w:szCs w:val="20"/>
              </w:rPr>
              <w:t>100%</w:t>
            </w:r>
            <w:r w:rsidR="004901A5" w:rsidRPr="00347993">
              <w:rPr>
                <w:rFonts w:cs="Calibri"/>
                <w:sz w:val="20"/>
                <w:szCs w:val="20"/>
              </w:rPr>
              <w:t xml:space="preserve"> pisni izpit</w:t>
            </w:r>
            <w:r w:rsidR="00787438" w:rsidRPr="00347993">
              <w:rPr>
                <w:rFonts w:cs="Calibri"/>
                <w:sz w:val="20"/>
                <w:szCs w:val="20"/>
              </w:rPr>
              <w:t xml:space="preserve">/100% written exam </w:t>
            </w:r>
            <w:r w:rsidR="00021D47" w:rsidRPr="00347993">
              <w:rPr>
                <w:rFonts w:cs="Calibri"/>
                <w:b/>
                <w:sz w:val="20"/>
                <w:szCs w:val="20"/>
              </w:rPr>
              <w:t xml:space="preserve"> </w:t>
            </w:r>
          </w:p>
        </w:tc>
        <w:tc>
          <w:tcPr>
            <w:tcW w:w="4112" w:type="dxa"/>
            <w:tcBorders>
              <w:top w:val="single" w:sz="4" w:space="0" w:color="auto"/>
              <w:left w:val="single" w:sz="4" w:space="0" w:color="auto"/>
              <w:bottom w:val="single" w:sz="4" w:space="0" w:color="auto"/>
              <w:right w:val="single" w:sz="4" w:space="0" w:color="auto"/>
            </w:tcBorders>
          </w:tcPr>
          <w:p w:rsidR="009B47EC" w:rsidRPr="00EE49C3" w:rsidRDefault="009B47EC" w:rsidP="009D7A57">
            <w:pPr>
              <w:rPr>
                <w:rFonts w:cs="Calibri"/>
                <w:sz w:val="20"/>
                <w:szCs w:val="20"/>
                <w:highlight w:val="yellow"/>
              </w:rPr>
            </w:pPr>
          </w:p>
          <w:p w:rsidR="00787438" w:rsidRPr="00347993" w:rsidRDefault="00787438" w:rsidP="009D7A57">
            <w:pPr>
              <w:rPr>
                <w:rFonts w:cs="Calibri"/>
                <w:sz w:val="20"/>
                <w:szCs w:val="20"/>
              </w:rPr>
            </w:pPr>
            <w:r w:rsidRPr="00EE49C3">
              <w:rPr>
                <w:rFonts w:cs="Calibri"/>
                <w:sz w:val="20"/>
                <w:szCs w:val="20"/>
              </w:rPr>
              <w:t xml:space="preserve">Compulsory written colloquium after the fifth semester (Colloquium grade is 10% of the exam grade). </w:t>
            </w:r>
          </w:p>
          <w:p w:rsidR="00787438" w:rsidRPr="00347993" w:rsidRDefault="00787438" w:rsidP="009D7A57">
            <w:pPr>
              <w:rPr>
                <w:rFonts w:cs="Calibri"/>
                <w:sz w:val="20"/>
                <w:szCs w:val="20"/>
              </w:rPr>
            </w:pPr>
            <w:r w:rsidRPr="00EE49C3">
              <w:rPr>
                <w:rFonts w:cs="Calibri"/>
                <w:sz w:val="20"/>
                <w:szCs w:val="20"/>
              </w:rPr>
              <w:t>Final written exam with the possibility of oral defen</w:t>
            </w:r>
            <w:r w:rsidR="00347993">
              <w:rPr>
                <w:rFonts w:cs="Calibri"/>
                <w:sz w:val="20"/>
                <w:szCs w:val="20"/>
              </w:rPr>
              <w:t>c</w:t>
            </w:r>
            <w:r w:rsidRPr="00EE49C3">
              <w:rPr>
                <w:rFonts w:cs="Calibri"/>
                <w:sz w:val="20"/>
                <w:szCs w:val="20"/>
              </w:rPr>
              <w:t xml:space="preserve">e. </w:t>
            </w:r>
          </w:p>
          <w:p w:rsidR="009B47EC" w:rsidRPr="00EE49C3" w:rsidRDefault="00787438" w:rsidP="009D7A57">
            <w:pPr>
              <w:rPr>
                <w:rFonts w:cs="Calibri"/>
                <w:sz w:val="20"/>
                <w:szCs w:val="20"/>
                <w:highlight w:val="yellow"/>
              </w:rPr>
            </w:pPr>
            <w:r w:rsidRPr="00EE49C3">
              <w:rPr>
                <w:rFonts w:cs="Calibri"/>
                <w:sz w:val="20"/>
                <w:szCs w:val="20"/>
              </w:rPr>
              <w:t>The exam is graded with a grading scale from 1 - 10: from 6-10 (positive) or 1-5 (negative); taking into account the Statute of the University of Ljubljana and the rules of the Faculty of Law.</w:t>
            </w:r>
          </w:p>
          <w:p w:rsidR="009B47EC" w:rsidRPr="00EE49C3" w:rsidRDefault="009B47EC" w:rsidP="009D7A57">
            <w:pPr>
              <w:rPr>
                <w:rFonts w:cs="Calibri"/>
                <w:sz w:val="20"/>
                <w:szCs w:val="20"/>
                <w:highlight w:val="yellow"/>
              </w:rPr>
            </w:pPr>
          </w:p>
          <w:p w:rsidR="009B47EC" w:rsidRPr="00EE49C3" w:rsidRDefault="009B47EC" w:rsidP="009D7A57">
            <w:pPr>
              <w:rPr>
                <w:rFonts w:cs="Calibri"/>
                <w:sz w:val="20"/>
                <w:szCs w:val="20"/>
                <w:highlight w:val="yellow"/>
              </w:rPr>
            </w:pPr>
          </w:p>
          <w:p w:rsidR="009B47EC" w:rsidRPr="00EE49C3" w:rsidRDefault="009B47EC" w:rsidP="009D7A57">
            <w:pPr>
              <w:rPr>
                <w:rFonts w:cs="Calibri"/>
                <w:b/>
                <w:sz w:val="20"/>
                <w:szCs w:val="20"/>
              </w:rPr>
            </w:pPr>
          </w:p>
        </w:tc>
      </w:tr>
      <w:tr w:rsidR="007E52D4" w:rsidRPr="00347993" w:rsidTr="009D7A57">
        <w:tc>
          <w:tcPr>
            <w:tcW w:w="9695" w:type="dxa"/>
            <w:gridSpan w:val="6"/>
            <w:tcBorders>
              <w:top w:val="single" w:sz="4" w:space="0" w:color="auto"/>
              <w:left w:val="nil"/>
              <w:bottom w:val="single" w:sz="4" w:space="0" w:color="auto"/>
              <w:right w:val="nil"/>
            </w:tcBorders>
          </w:tcPr>
          <w:p w:rsidR="007E52D4" w:rsidRPr="00347993" w:rsidRDefault="007E52D4" w:rsidP="009D7A57">
            <w:pPr>
              <w:rPr>
                <w:rFonts w:cs="Calibri"/>
                <w:b/>
                <w:szCs w:val="22"/>
              </w:rPr>
            </w:pPr>
          </w:p>
          <w:p w:rsidR="007E52D4" w:rsidRPr="00347993" w:rsidRDefault="007E52D4" w:rsidP="009D7A57">
            <w:pPr>
              <w:rPr>
                <w:rFonts w:cs="Calibri"/>
                <w:b/>
                <w:szCs w:val="22"/>
              </w:rPr>
            </w:pPr>
            <w:r w:rsidRPr="00347993">
              <w:rPr>
                <w:rFonts w:cs="Calibri"/>
                <w:b/>
                <w:szCs w:val="22"/>
              </w:rPr>
              <w:t xml:space="preserve">Reference nosilca / Lecturer's references: </w:t>
            </w:r>
          </w:p>
        </w:tc>
      </w:tr>
      <w:tr w:rsidR="007E52D4" w:rsidRPr="00347993" w:rsidTr="009D7A57">
        <w:tc>
          <w:tcPr>
            <w:tcW w:w="9695" w:type="dxa"/>
            <w:gridSpan w:val="6"/>
            <w:tcBorders>
              <w:top w:val="single" w:sz="4" w:space="0" w:color="auto"/>
              <w:left w:val="single" w:sz="4" w:space="0" w:color="auto"/>
              <w:bottom w:val="single" w:sz="4" w:space="0" w:color="auto"/>
              <w:right w:val="single" w:sz="4" w:space="0" w:color="auto"/>
            </w:tcBorders>
          </w:tcPr>
          <w:p w:rsidR="007E52D4" w:rsidRPr="00EE49C3" w:rsidRDefault="00DC1949" w:rsidP="009D7A57">
            <w:pPr>
              <w:rPr>
                <w:rFonts w:cs="Calibri"/>
                <w:b/>
                <w:sz w:val="20"/>
                <w:szCs w:val="20"/>
                <w:lang w:val="de-DE"/>
              </w:rPr>
            </w:pPr>
            <w:r w:rsidRPr="00EE49C3">
              <w:rPr>
                <w:rFonts w:cs="Calibri"/>
                <w:b/>
                <w:sz w:val="20"/>
                <w:szCs w:val="20"/>
                <w:lang w:val="de-DE"/>
              </w:rPr>
              <w:t>Prof. dr. Miha Juhart</w:t>
            </w:r>
          </w:p>
          <w:p w:rsidR="00CF28D9" w:rsidRPr="00AA2EDB" w:rsidRDefault="00CF28D9" w:rsidP="00CF28D9">
            <w:pPr>
              <w:rPr>
                <w:rFonts w:ascii="Verdana" w:hAnsi="Verdana"/>
                <w:color w:val="000000"/>
                <w:sz w:val="17"/>
                <w:szCs w:val="17"/>
                <w:lang w:val="de-AT"/>
              </w:rPr>
            </w:pPr>
            <w:r w:rsidRPr="00EE49C3">
              <w:rPr>
                <w:color w:val="000000"/>
                <w:sz w:val="20"/>
                <w:szCs w:val="20"/>
                <w:lang w:val="de-DE"/>
              </w:rPr>
              <w:lastRenderedPageBreak/>
              <w:t xml:space="preserve">1. </w:t>
            </w:r>
            <w:r w:rsidRPr="00AA2EDB">
              <w:rPr>
                <w:rFonts w:ascii="Verdana" w:hAnsi="Verdana"/>
                <w:color w:val="000000"/>
                <w:sz w:val="17"/>
                <w:szCs w:val="17"/>
                <w:lang w:val="de-AT"/>
              </w:rPr>
              <w:t xml:space="preserve">JUHART, Miha, DAMJAN, Matija, NAPOTNIK, Anita. </w:t>
            </w:r>
            <w:r>
              <w:rPr>
                <w:rFonts w:ascii="Verdana" w:hAnsi="Verdana"/>
                <w:color w:val="000000"/>
                <w:sz w:val="17"/>
                <w:szCs w:val="17"/>
              </w:rPr>
              <w:t>Varstvo pred imisijami. V: PLAVŠAK, Nina (ur.), et al. </w:t>
            </w:r>
            <w:r w:rsidRPr="00AA2EDB">
              <w:rPr>
                <w:rFonts w:ascii="Verdana" w:hAnsi="Verdana"/>
                <w:i/>
                <w:iCs/>
                <w:color w:val="000000"/>
                <w:sz w:val="17"/>
                <w:szCs w:val="17"/>
                <w:lang w:val="de-AT"/>
              </w:rPr>
              <w:t>Komentar Stvarnopravnega zakonika. Knj. 1, Lastninska pravica in etažna lastnina</w:t>
            </w:r>
            <w:r w:rsidRPr="00AA2EDB">
              <w:rPr>
                <w:rFonts w:ascii="Verdana" w:hAnsi="Verdana"/>
                <w:color w:val="000000"/>
                <w:sz w:val="17"/>
                <w:szCs w:val="17"/>
                <w:lang w:val="de-AT"/>
              </w:rPr>
              <w:t>. 1. natis. Ljubljana: Planet GV: ABC nepremičnine, 2019. Str. 363-413. Zbirka Sodobno stvarno pravo. ISBN 978-961-6941-16-7. [COBISS.SI-ID </w:t>
            </w:r>
            <w:hyperlink r:id="rId7" w:tgtFrame="_blank" w:history="1">
              <w:r w:rsidRPr="00AA2EDB">
                <w:rPr>
                  <w:rStyle w:val="Hiperpovezava"/>
                  <w:rFonts w:ascii="Verdana" w:hAnsi="Verdana"/>
                  <w:color w:val="CD5B45"/>
                  <w:sz w:val="17"/>
                  <w:szCs w:val="17"/>
                  <w:lang w:val="de-AT"/>
                </w:rPr>
                <w:t>16802641</w:t>
              </w:r>
            </w:hyperlink>
            <w:r w:rsidRPr="00AA2EDB">
              <w:rPr>
                <w:rFonts w:ascii="Verdana" w:hAnsi="Verdana"/>
                <w:color w:val="000000"/>
                <w:sz w:val="17"/>
                <w:szCs w:val="17"/>
                <w:lang w:val="de-AT"/>
              </w:rPr>
              <w:t>]</w:t>
            </w:r>
          </w:p>
          <w:p w:rsidR="00CF28D9" w:rsidRDefault="00CF28D9" w:rsidP="00CF28D9">
            <w:pPr>
              <w:rPr>
                <w:rFonts w:ascii="Verdana" w:hAnsi="Verdana"/>
                <w:color w:val="000000"/>
                <w:sz w:val="17"/>
                <w:szCs w:val="17"/>
                <w:lang w:val="de-AT"/>
              </w:rPr>
            </w:pPr>
            <w:r>
              <w:rPr>
                <w:rStyle w:val="apple-converted-space"/>
                <w:sz w:val="20"/>
                <w:szCs w:val="20"/>
                <w:lang w:val="de-AT"/>
              </w:rPr>
              <w:t xml:space="preserve">2. </w:t>
            </w:r>
            <w:r w:rsidRPr="00AA2EDB">
              <w:rPr>
                <w:rFonts w:ascii="Verdana" w:hAnsi="Verdana"/>
                <w:color w:val="000000"/>
                <w:sz w:val="17"/>
                <w:szCs w:val="17"/>
                <w:lang w:val="de-AT"/>
              </w:rPr>
              <w:t>JUHART, Miha, TRATNIK, Matjaž, VRENČUR, Renato, KORITNIK, Boštjan (avtor dodatnega besedila, urednik). </w:t>
            </w:r>
            <w:r w:rsidRPr="00AA2EDB">
              <w:rPr>
                <w:rFonts w:ascii="Verdana" w:hAnsi="Verdana"/>
                <w:i/>
                <w:iCs/>
                <w:color w:val="000000"/>
                <w:sz w:val="17"/>
                <w:szCs w:val="17"/>
                <w:lang w:val="de-AT"/>
              </w:rPr>
              <w:t>Stvarnopravni zakonik (SPZ) : (neuradno prečiščeno besedilo) : s komentarjem</w:t>
            </w:r>
            <w:r w:rsidRPr="00AA2EDB">
              <w:rPr>
                <w:rFonts w:ascii="Verdana" w:hAnsi="Verdana"/>
                <w:color w:val="000000"/>
                <w:sz w:val="17"/>
                <w:szCs w:val="17"/>
                <w:lang w:val="de-AT"/>
              </w:rPr>
              <w:t>. 1. ponatis. Ljubljana: Uradni list Republike Slovenije: Pravna fakulteta; v Mariboru: Pravna fakulteta, 2018. 1252 str. Zbirka predpisov. ISBN 978-961-204-596-8. [COBISS.SI-ID </w:t>
            </w:r>
            <w:hyperlink r:id="rId8" w:tgtFrame="_blank" w:history="1">
              <w:r w:rsidRPr="00AA2EDB">
                <w:rPr>
                  <w:rStyle w:val="Hiperpovezava"/>
                  <w:rFonts w:ascii="Verdana" w:hAnsi="Verdana"/>
                  <w:color w:val="CD5B45"/>
                  <w:sz w:val="17"/>
                  <w:szCs w:val="17"/>
                  <w:lang w:val="de-AT"/>
                </w:rPr>
                <w:t>294693888</w:t>
              </w:r>
            </w:hyperlink>
            <w:r w:rsidRPr="00AA2EDB">
              <w:rPr>
                <w:rFonts w:ascii="Verdana" w:hAnsi="Verdana"/>
                <w:color w:val="000000"/>
                <w:sz w:val="17"/>
                <w:szCs w:val="17"/>
                <w:lang w:val="de-AT"/>
              </w:rPr>
              <w:t>]</w:t>
            </w:r>
          </w:p>
          <w:p w:rsidR="00CF28D9" w:rsidRDefault="00CF28D9" w:rsidP="00CF28D9">
            <w:pPr>
              <w:rPr>
                <w:rFonts w:ascii="Verdana" w:hAnsi="Verdana"/>
                <w:color w:val="000000"/>
                <w:sz w:val="17"/>
                <w:szCs w:val="17"/>
              </w:rPr>
            </w:pPr>
            <w:r w:rsidRPr="00EE49C3">
              <w:rPr>
                <w:rFonts w:ascii="Verdana" w:hAnsi="Verdana"/>
                <w:color w:val="000000"/>
                <w:sz w:val="17"/>
                <w:szCs w:val="17"/>
                <w:lang w:val="de-AT"/>
              </w:rPr>
              <w:t>3. PLAVŠAK, Nina, JUHART, Miha, VRENČUR, Renato. </w:t>
            </w:r>
            <w:r>
              <w:rPr>
                <w:rFonts w:ascii="Verdana" w:hAnsi="Verdana"/>
                <w:i/>
                <w:iCs/>
                <w:color w:val="000000"/>
                <w:sz w:val="17"/>
                <w:szCs w:val="17"/>
              </w:rPr>
              <w:t>Obligacije, splošni del : komentar splošnega dela Obligacijskega zakonika : (1. do 434. člen in 1012. do 1049. člen)</w:t>
            </w:r>
            <w:r>
              <w:rPr>
                <w:rFonts w:ascii="Verdana" w:hAnsi="Verdana"/>
                <w:color w:val="000000"/>
                <w:sz w:val="17"/>
                <w:szCs w:val="17"/>
              </w:rPr>
              <w:t>. 1. natis. Ljubljana: Tax-Fin-Lex: Abc Nepremičnine, 2020. 1263 str., ilustr. E-paket. ISBN 978-961-94281-4-6. [COBISS.SI-ID </w:t>
            </w:r>
            <w:hyperlink r:id="rId9" w:tgtFrame="_blank" w:history="1">
              <w:r>
                <w:rPr>
                  <w:rStyle w:val="Hiperpovezava"/>
                  <w:rFonts w:ascii="Verdana" w:hAnsi="Verdana"/>
                  <w:color w:val="CD5B45"/>
                  <w:sz w:val="17"/>
                  <w:szCs w:val="17"/>
                </w:rPr>
                <w:t>35895043</w:t>
              </w:r>
            </w:hyperlink>
            <w:r>
              <w:rPr>
                <w:rFonts w:ascii="Verdana" w:hAnsi="Verdana"/>
                <w:color w:val="000000"/>
                <w:sz w:val="17"/>
                <w:szCs w:val="17"/>
              </w:rPr>
              <w:t>]</w:t>
            </w:r>
          </w:p>
          <w:p w:rsidR="00CF28D9" w:rsidRPr="00AA2EDB" w:rsidRDefault="00CF28D9" w:rsidP="00CF28D9">
            <w:pPr>
              <w:rPr>
                <w:rStyle w:val="apple-converted-space"/>
                <w:sz w:val="20"/>
                <w:szCs w:val="20"/>
              </w:rPr>
            </w:pPr>
            <w:r>
              <w:rPr>
                <w:rFonts w:ascii="Verdana" w:hAnsi="Verdana"/>
                <w:color w:val="000000"/>
                <w:sz w:val="17"/>
                <w:szCs w:val="17"/>
              </w:rPr>
              <w:t>4. PLAVŠAK, Nina, JUHART, Miha, VRENČUR, Renato. </w:t>
            </w:r>
            <w:r>
              <w:rPr>
                <w:rFonts w:ascii="Verdana" w:hAnsi="Verdana"/>
                <w:i/>
                <w:iCs/>
                <w:color w:val="000000"/>
                <w:sz w:val="17"/>
                <w:szCs w:val="17"/>
              </w:rPr>
              <w:t>Stvarnopravni zakonik (SPZ) z novelo SPZ-B : razširjena uvodna pojasnila</w:t>
            </w:r>
            <w:r>
              <w:rPr>
                <w:rFonts w:ascii="Verdana" w:hAnsi="Verdana"/>
                <w:color w:val="000000"/>
                <w:sz w:val="17"/>
                <w:szCs w:val="17"/>
              </w:rPr>
              <w:t>. 1. natis. Ljubljana: Planet GV: ABC Nepremičnine, 2020. 184 str., ilustr. Zbirka Sodobno stvarno pravo. ISBN 978-961-6941-20-4. [COBISS.SI-ID </w:t>
            </w:r>
            <w:hyperlink r:id="rId10" w:tgtFrame="_blank" w:history="1">
              <w:r>
                <w:rPr>
                  <w:rStyle w:val="Hiperpovezava"/>
                  <w:rFonts w:ascii="Verdana" w:hAnsi="Verdana"/>
                  <w:color w:val="CD5B45"/>
                  <w:sz w:val="17"/>
                  <w:szCs w:val="17"/>
                </w:rPr>
                <w:t>304561152</w:t>
              </w:r>
            </w:hyperlink>
            <w:r>
              <w:rPr>
                <w:rFonts w:ascii="Verdana" w:hAnsi="Verdana"/>
                <w:color w:val="000000"/>
                <w:sz w:val="17"/>
                <w:szCs w:val="17"/>
              </w:rPr>
              <w:t>]</w:t>
            </w:r>
          </w:p>
          <w:p w:rsidR="00CF28D9" w:rsidRPr="00347993" w:rsidRDefault="00CF28D9" w:rsidP="00CF28D9">
            <w:pPr>
              <w:rPr>
                <w:sz w:val="20"/>
                <w:szCs w:val="20"/>
              </w:rPr>
            </w:pPr>
            <w:r w:rsidRPr="00AA2EDB">
              <w:rPr>
                <w:rStyle w:val="apple-converted-space"/>
                <w:color w:val="000000"/>
                <w:sz w:val="20"/>
                <w:szCs w:val="20"/>
              </w:rPr>
              <w:t>5. J</w:t>
            </w:r>
            <w:r w:rsidRPr="00AA2EDB">
              <w:rPr>
                <w:color w:val="000000"/>
                <w:sz w:val="20"/>
                <w:szCs w:val="20"/>
              </w:rPr>
              <w:t>UHART, Miha, TRATNIK, Matjaž, VRENČUR, Renato</w:t>
            </w:r>
            <w:r w:rsidRPr="00AA2EDB">
              <w:rPr>
                <w:i/>
                <w:iCs/>
                <w:color w:val="000000"/>
                <w:sz w:val="20"/>
                <w:szCs w:val="20"/>
              </w:rPr>
              <w:t xml:space="preserve">. </w:t>
            </w:r>
            <w:r w:rsidRPr="00347993">
              <w:rPr>
                <w:i/>
                <w:iCs/>
                <w:color w:val="000000"/>
                <w:sz w:val="20"/>
                <w:szCs w:val="20"/>
              </w:rPr>
              <w:t>Stvarno pravo</w:t>
            </w:r>
            <w:r w:rsidRPr="00347993">
              <w:rPr>
                <w:color w:val="000000"/>
                <w:sz w:val="20"/>
                <w:szCs w:val="20"/>
              </w:rPr>
              <w:t>. 1. natis. Ljubljana: GV založba, 2007. 714 str. ISBN 978-86-7061-447-5.</w:t>
            </w:r>
            <w:r w:rsidRPr="00347993">
              <w:rPr>
                <w:rStyle w:val="apple-converted-space"/>
                <w:color w:val="000000"/>
                <w:sz w:val="20"/>
                <w:szCs w:val="20"/>
              </w:rPr>
              <w:t> </w:t>
            </w:r>
          </w:p>
          <w:p w:rsidR="00211206" w:rsidRPr="00347993" w:rsidRDefault="00211206">
            <w:pPr>
              <w:rPr>
                <w:rStyle w:val="apple-converted-space"/>
                <w:sz w:val="20"/>
                <w:szCs w:val="20"/>
              </w:rPr>
            </w:pPr>
            <w:bookmarkStart w:id="7" w:name="173"/>
            <w:bookmarkEnd w:id="7"/>
          </w:p>
          <w:p w:rsidR="00211206" w:rsidRPr="00347993" w:rsidRDefault="00211206" w:rsidP="00211206">
            <w:pPr>
              <w:rPr>
                <w:sz w:val="20"/>
                <w:szCs w:val="20"/>
              </w:rPr>
            </w:pPr>
            <w:r w:rsidRPr="00CF28D9">
              <w:rPr>
                <w:rStyle w:val="apple-converted-space"/>
                <w:color w:val="000000"/>
                <w:sz w:val="20"/>
                <w:szCs w:val="20"/>
                <w:lang w:val="de-AT"/>
              </w:rPr>
              <w:t>5. J</w:t>
            </w:r>
            <w:r w:rsidRPr="00CF28D9">
              <w:rPr>
                <w:color w:val="000000"/>
                <w:sz w:val="20"/>
                <w:szCs w:val="20"/>
                <w:lang w:val="de-AT"/>
              </w:rPr>
              <w:t>UHART, Miha, TRATNIK, Matjaž, VRENČUR, Renato</w:t>
            </w:r>
            <w:r w:rsidRPr="00CF28D9">
              <w:rPr>
                <w:i/>
                <w:iCs/>
                <w:color w:val="000000"/>
                <w:sz w:val="20"/>
                <w:szCs w:val="20"/>
                <w:lang w:val="de-AT"/>
              </w:rPr>
              <w:t xml:space="preserve">. </w:t>
            </w:r>
            <w:r w:rsidRPr="00347993">
              <w:rPr>
                <w:i/>
                <w:iCs/>
                <w:color w:val="000000"/>
                <w:sz w:val="20"/>
                <w:szCs w:val="20"/>
              </w:rPr>
              <w:t>Stvarno pravo</w:t>
            </w:r>
            <w:r w:rsidRPr="00347993">
              <w:rPr>
                <w:color w:val="000000"/>
                <w:sz w:val="20"/>
                <w:szCs w:val="20"/>
              </w:rPr>
              <w:t>. 1. natis. Ljubljana: GV založba, 2007. 714 str. ISBN 978-86-7061-447-5.</w:t>
            </w:r>
            <w:r w:rsidRPr="00347993">
              <w:rPr>
                <w:rStyle w:val="apple-converted-space"/>
                <w:color w:val="000000"/>
                <w:sz w:val="20"/>
                <w:szCs w:val="20"/>
              </w:rPr>
              <w:t> </w:t>
            </w:r>
          </w:p>
          <w:p w:rsidR="00DC1949" w:rsidRPr="00347993" w:rsidRDefault="00DC1949" w:rsidP="009D7A57">
            <w:pPr>
              <w:rPr>
                <w:rFonts w:cs="Calibri"/>
                <w:sz w:val="20"/>
                <w:szCs w:val="20"/>
              </w:rPr>
            </w:pPr>
          </w:p>
          <w:p w:rsidR="00DC1949" w:rsidRPr="00347993" w:rsidRDefault="00DC1949" w:rsidP="009D7A57">
            <w:pPr>
              <w:rPr>
                <w:rFonts w:cs="Calibri"/>
                <w:b/>
                <w:sz w:val="20"/>
                <w:szCs w:val="20"/>
              </w:rPr>
            </w:pPr>
            <w:r w:rsidRPr="00347993">
              <w:rPr>
                <w:rFonts w:cs="Calibri"/>
                <w:b/>
                <w:sz w:val="20"/>
                <w:szCs w:val="20"/>
              </w:rPr>
              <w:t>Prof. dr. Damjan Možina</w:t>
            </w:r>
          </w:p>
          <w:p w:rsidR="00566994" w:rsidRPr="00347993" w:rsidRDefault="00FD6EE0" w:rsidP="00FD6EE0">
            <w:pPr>
              <w:pStyle w:val="Barvniseznampoudarek11"/>
              <w:ind w:left="0"/>
              <w:rPr>
                <w:sz w:val="20"/>
                <w:szCs w:val="20"/>
              </w:rPr>
            </w:pPr>
            <w:r w:rsidRPr="00347993">
              <w:rPr>
                <w:sz w:val="20"/>
                <w:szCs w:val="20"/>
              </w:rPr>
              <w:t>1. M</w:t>
            </w:r>
            <w:r w:rsidR="00566994" w:rsidRPr="00347993">
              <w:rPr>
                <w:sz w:val="20"/>
                <w:szCs w:val="20"/>
              </w:rPr>
              <w:t>OŽINA, Damjan</w:t>
            </w:r>
            <w:r w:rsidR="00566994" w:rsidRPr="00347993">
              <w:rPr>
                <w:i/>
                <w:iCs/>
                <w:sz w:val="20"/>
                <w:szCs w:val="20"/>
              </w:rPr>
              <w:t>. Kršitev pogodbe</w:t>
            </w:r>
            <w:r w:rsidR="00566994" w:rsidRPr="00347993">
              <w:rPr>
                <w:sz w:val="20"/>
                <w:szCs w:val="20"/>
              </w:rPr>
              <w:t xml:space="preserve">. 1. natis. Ljubljana: GV založba, 2006 [i.e.] 2007. 461 str. ISBN 978-961-247-004-3. [COBISS.SI-ID </w:t>
            </w:r>
            <w:hyperlink r:id="rId11" w:tgtFrame="_blank" w:history="1">
              <w:r w:rsidR="00566994" w:rsidRPr="00347993">
                <w:rPr>
                  <w:rStyle w:val="Hiperpovezava"/>
                  <w:sz w:val="20"/>
                  <w:szCs w:val="20"/>
                </w:rPr>
                <w:t>231581952</w:t>
              </w:r>
            </w:hyperlink>
            <w:r w:rsidR="00566994" w:rsidRPr="00347993">
              <w:rPr>
                <w:sz w:val="20"/>
                <w:szCs w:val="20"/>
              </w:rPr>
              <w:t>]</w:t>
            </w:r>
          </w:p>
          <w:p w:rsidR="00566994" w:rsidRPr="00347993" w:rsidRDefault="00FD6EE0" w:rsidP="00FD6EE0">
            <w:pPr>
              <w:pStyle w:val="Barvniseznampoudarek11"/>
              <w:ind w:left="0"/>
              <w:rPr>
                <w:rFonts w:cs="Calibri"/>
                <w:sz w:val="20"/>
                <w:szCs w:val="20"/>
              </w:rPr>
            </w:pPr>
            <w:r w:rsidRPr="00347993">
              <w:rPr>
                <w:sz w:val="20"/>
                <w:szCs w:val="20"/>
              </w:rPr>
              <w:t>2. S</w:t>
            </w:r>
            <w:r w:rsidR="00566994" w:rsidRPr="00347993">
              <w:rPr>
                <w:sz w:val="20"/>
                <w:szCs w:val="20"/>
              </w:rPr>
              <w:t>CHLECHTRIEM, Peter, MOŽINA, Damjan</w:t>
            </w:r>
            <w:r w:rsidR="00566994" w:rsidRPr="00347993">
              <w:rPr>
                <w:i/>
                <w:iCs/>
                <w:sz w:val="20"/>
                <w:szCs w:val="20"/>
              </w:rPr>
              <w:t>. Pravo mednarodne prodaje : Konvencija Združenih narodov o mednarodni prodaji blaga</w:t>
            </w:r>
            <w:r w:rsidR="00566994" w:rsidRPr="00347993">
              <w:rPr>
                <w:sz w:val="20"/>
                <w:szCs w:val="20"/>
              </w:rPr>
              <w:t xml:space="preserve">. Ljubljana: Uradni list Republike Slovenije, 2006. XXIII, 264 str. ISBN 961-204-367-1. [COBISS.SI-ID </w:t>
            </w:r>
            <w:hyperlink r:id="rId12" w:tgtFrame="_blank" w:history="1">
              <w:r w:rsidR="00566994" w:rsidRPr="00347993">
                <w:rPr>
                  <w:rStyle w:val="Hiperpovezava"/>
                  <w:sz w:val="20"/>
                  <w:szCs w:val="20"/>
                </w:rPr>
                <w:t>227784960</w:t>
              </w:r>
            </w:hyperlink>
            <w:r w:rsidR="00566994" w:rsidRPr="00347993">
              <w:rPr>
                <w:sz w:val="20"/>
                <w:szCs w:val="20"/>
              </w:rPr>
              <w:t>]</w:t>
            </w:r>
          </w:p>
          <w:p w:rsidR="00566994" w:rsidRPr="00347993" w:rsidRDefault="00FD6EE0" w:rsidP="00FD6EE0">
            <w:pPr>
              <w:pStyle w:val="Barvniseznampoudarek11"/>
              <w:ind w:left="0"/>
              <w:rPr>
                <w:rFonts w:cs="Calibri"/>
                <w:sz w:val="20"/>
                <w:szCs w:val="20"/>
              </w:rPr>
            </w:pPr>
            <w:r w:rsidRPr="00347993">
              <w:rPr>
                <w:sz w:val="20"/>
                <w:szCs w:val="20"/>
              </w:rPr>
              <w:t>3. J</w:t>
            </w:r>
            <w:r w:rsidR="00566994" w:rsidRPr="00347993">
              <w:rPr>
                <w:sz w:val="20"/>
                <w:szCs w:val="20"/>
              </w:rPr>
              <w:t>UHART, Miha, MOŽINA, Damjan, NOVAK, Barbara, POLAJNAR-PAVČNIK, Ada, ŽNIDARŠIČ, Viktorija</w:t>
            </w:r>
            <w:r w:rsidR="00566994" w:rsidRPr="00347993">
              <w:rPr>
                <w:i/>
                <w:iCs/>
                <w:sz w:val="20"/>
                <w:szCs w:val="20"/>
              </w:rPr>
              <w:t>. Uvod v civilno pravo</w:t>
            </w:r>
            <w:r w:rsidR="00566994" w:rsidRPr="00347993">
              <w:rPr>
                <w:sz w:val="20"/>
                <w:szCs w:val="20"/>
              </w:rPr>
              <w:t xml:space="preserve">. 1. natis. Ljubljana: Uradni list Republike Slovenije, 2011. 316 str. ISBN 978-961-204-467-1. [COBISS.SI-ID </w:t>
            </w:r>
            <w:hyperlink r:id="rId13" w:tgtFrame="_blank" w:history="1">
              <w:r w:rsidR="00566994" w:rsidRPr="00347993">
                <w:rPr>
                  <w:rStyle w:val="Hiperpovezava"/>
                  <w:sz w:val="20"/>
                  <w:szCs w:val="20"/>
                </w:rPr>
                <w:t>254353920</w:t>
              </w:r>
            </w:hyperlink>
            <w:r w:rsidR="00566994" w:rsidRPr="00347993">
              <w:rPr>
                <w:sz w:val="20"/>
                <w:szCs w:val="20"/>
              </w:rPr>
              <w:t>]</w:t>
            </w:r>
          </w:p>
          <w:p w:rsidR="00566994" w:rsidRPr="00347993" w:rsidRDefault="00FD6EE0" w:rsidP="00FD6EE0">
            <w:pPr>
              <w:pStyle w:val="Barvniseznampoudarek11"/>
              <w:ind w:left="0"/>
              <w:rPr>
                <w:rFonts w:cs="Calibri"/>
                <w:sz w:val="20"/>
                <w:szCs w:val="20"/>
              </w:rPr>
            </w:pPr>
            <w:r w:rsidRPr="00347993">
              <w:rPr>
                <w:sz w:val="20"/>
                <w:szCs w:val="20"/>
              </w:rPr>
              <w:t>4. M</w:t>
            </w:r>
            <w:r w:rsidR="00566994" w:rsidRPr="00347993">
              <w:rPr>
                <w:sz w:val="20"/>
                <w:szCs w:val="20"/>
              </w:rPr>
              <w:t xml:space="preserve">OŽINA, Damjan. Razdor, odpoved in odstop od pogodbe. </w:t>
            </w:r>
            <w:r w:rsidR="00566994" w:rsidRPr="00347993">
              <w:rPr>
                <w:i/>
                <w:iCs/>
                <w:sz w:val="20"/>
                <w:szCs w:val="20"/>
              </w:rPr>
              <w:t>Pravni letopis ...</w:t>
            </w:r>
            <w:r w:rsidR="00566994" w:rsidRPr="00347993">
              <w:rPr>
                <w:sz w:val="20"/>
                <w:szCs w:val="20"/>
              </w:rPr>
              <w:t xml:space="preserve">, 2011, str. 57-73, 382-383. [COBISS.SI-ID </w:t>
            </w:r>
            <w:hyperlink r:id="rId14" w:tgtFrame="_blank" w:history="1">
              <w:r w:rsidR="00566994" w:rsidRPr="00347993">
                <w:rPr>
                  <w:rStyle w:val="Hiperpovezava"/>
                  <w:sz w:val="20"/>
                  <w:szCs w:val="20"/>
                </w:rPr>
                <w:t>12161361</w:t>
              </w:r>
            </w:hyperlink>
            <w:r w:rsidR="00566994" w:rsidRPr="00347993">
              <w:rPr>
                <w:sz w:val="20"/>
                <w:szCs w:val="20"/>
              </w:rPr>
              <w:t>]</w:t>
            </w:r>
          </w:p>
          <w:p w:rsidR="00566994" w:rsidRPr="00347993" w:rsidRDefault="00FD6EE0" w:rsidP="00FD6EE0">
            <w:pPr>
              <w:pStyle w:val="Barvniseznampoudarek11"/>
              <w:ind w:left="0"/>
              <w:rPr>
                <w:rFonts w:cs="Calibri"/>
                <w:sz w:val="20"/>
                <w:szCs w:val="20"/>
              </w:rPr>
            </w:pPr>
            <w:r w:rsidRPr="00347993">
              <w:rPr>
                <w:sz w:val="20"/>
                <w:szCs w:val="20"/>
              </w:rPr>
              <w:t>5. M</w:t>
            </w:r>
            <w:r w:rsidR="00566994" w:rsidRPr="00347993">
              <w:rPr>
                <w:sz w:val="20"/>
                <w:szCs w:val="20"/>
              </w:rPr>
              <w:t xml:space="preserve">OŽINA, Damjan. Odškodnina za nemožnost uporabe stvari, zlasti motornih vozil. </w:t>
            </w:r>
            <w:r w:rsidR="00566994" w:rsidRPr="00347993">
              <w:rPr>
                <w:i/>
                <w:iCs/>
                <w:sz w:val="20"/>
                <w:szCs w:val="20"/>
              </w:rPr>
              <w:t>Pravni letopis ...</w:t>
            </w:r>
            <w:r w:rsidR="00566994" w:rsidRPr="00347993">
              <w:rPr>
                <w:sz w:val="20"/>
                <w:szCs w:val="20"/>
              </w:rPr>
              <w:t xml:space="preserve">, 2010, str. 129-138. [COBISS.SI-ID </w:t>
            </w:r>
            <w:hyperlink r:id="rId15" w:tgtFrame="_blank" w:history="1">
              <w:r w:rsidR="00566994" w:rsidRPr="00347993">
                <w:rPr>
                  <w:rStyle w:val="Hiperpovezava"/>
                  <w:sz w:val="20"/>
                  <w:szCs w:val="20"/>
                </w:rPr>
                <w:t>11268945</w:t>
              </w:r>
            </w:hyperlink>
            <w:r w:rsidR="00566994" w:rsidRPr="00347993">
              <w:rPr>
                <w:sz w:val="20"/>
                <w:szCs w:val="20"/>
              </w:rPr>
              <w:t>]</w:t>
            </w:r>
          </w:p>
          <w:p w:rsidR="00566994" w:rsidRPr="00347993" w:rsidRDefault="00FD6EE0" w:rsidP="00FD6EE0">
            <w:pPr>
              <w:pStyle w:val="Barvniseznampoudarek11"/>
              <w:ind w:left="0"/>
              <w:rPr>
                <w:rFonts w:cs="Calibri"/>
                <w:sz w:val="20"/>
                <w:szCs w:val="20"/>
              </w:rPr>
            </w:pPr>
            <w:r w:rsidRPr="00347993">
              <w:rPr>
                <w:sz w:val="20"/>
                <w:szCs w:val="20"/>
              </w:rPr>
              <w:t>6. M</w:t>
            </w:r>
            <w:r w:rsidR="00566994" w:rsidRPr="00347993">
              <w:rPr>
                <w:sz w:val="20"/>
                <w:szCs w:val="20"/>
              </w:rPr>
              <w:t xml:space="preserve">OŽINA, Damjan. Naknadna nemožnost izpolnitve obveznosti in njen pomen za obligacijsko pravo. </w:t>
            </w:r>
            <w:r w:rsidR="00566994" w:rsidRPr="00347993">
              <w:rPr>
                <w:i/>
                <w:iCs/>
                <w:sz w:val="20"/>
                <w:szCs w:val="20"/>
              </w:rPr>
              <w:t>Zb. znan. razpr. (Prav. fak. 1991)</w:t>
            </w:r>
            <w:r w:rsidR="00566994" w:rsidRPr="00347993">
              <w:rPr>
                <w:sz w:val="20"/>
                <w:szCs w:val="20"/>
              </w:rPr>
              <w:t xml:space="preserve">, 2008, letn. 68, str. 175-201. [COBISS.SI-ID </w:t>
            </w:r>
            <w:hyperlink r:id="rId16" w:tgtFrame="_blank" w:history="1">
              <w:r w:rsidR="00566994" w:rsidRPr="00347993">
                <w:rPr>
                  <w:rStyle w:val="Hiperpovezava"/>
                  <w:sz w:val="20"/>
                  <w:szCs w:val="20"/>
                </w:rPr>
                <w:t>9577041</w:t>
              </w:r>
            </w:hyperlink>
            <w:r w:rsidR="00566994" w:rsidRPr="00347993">
              <w:rPr>
                <w:sz w:val="20"/>
                <w:szCs w:val="20"/>
              </w:rPr>
              <w:t>]</w:t>
            </w:r>
          </w:p>
          <w:p w:rsidR="00566994" w:rsidRPr="00347993" w:rsidRDefault="00566994" w:rsidP="00566994">
            <w:pPr>
              <w:rPr>
                <w:rFonts w:cs="Calibri"/>
                <w:b/>
                <w:sz w:val="20"/>
                <w:szCs w:val="20"/>
              </w:rPr>
            </w:pPr>
          </w:p>
          <w:p w:rsidR="00DC1949" w:rsidRPr="00347993" w:rsidRDefault="00DC1949" w:rsidP="009D7A57">
            <w:pPr>
              <w:rPr>
                <w:rFonts w:cs="Calibri"/>
                <w:b/>
                <w:sz w:val="20"/>
                <w:szCs w:val="20"/>
              </w:rPr>
            </w:pPr>
            <w:r w:rsidRPr="00347993">
              <w:rPr>
                <w:rFonts w:cs="Calibri"/>
                <w:b/>
                <w:sz w:val="20"/>
                <w:szCs w:val="20"/>
              </w:rPr>
              <w:t xml:space="preserve">Prof. dr. Viktorija Žnidaršič Skubic </w:t>
            </w:r>
          </w:p>
          <w:p w:rsidR="006B3389" w:rsidRPr="00EE49C3" w:rsidRDefault="006B3389" w:rsidP="00FD6EE0">
            <w:pPr>
              <w:pStyle w:val="Srednjamrea21"/>
              <w:rPr>
                <w:sz w:val="20"/>
                <w:szCs w:val="20"/>
                <w:lang w:val="en-GB"/>
              </w:rPr>
            </w:pPr>
            <w:bookmarkStart w:id="8" w:name="1"/>
            <w:r w:rsidRPr="00EE49C3">
              <w:rPr>
                <w:sz w:val="20"/>
                <w:szCs w:val="20"/>
                <w:lang w:val="en-GB"/>
              </w:rPr>
              <w:t xml:space="preserve">1. </w:t>
            </w:r>
            <w:bookmarkEnd w:id="8"/>
            <w:r w:rsidRPr="00EE49C3">
              <w:rPr>
                <w:sz w:val="20"/>
                <w:szCs w:val="20"/>
                <w:lang w:val="en-GB"/>
              </w:rPr>
              <w:t xml:space="preserve">ZUPANČIČ, Karel, ŽNIDARŠIČ, Viktorija. Dedno pravo. 3. spremenjena in dopolnjena izd. Ljubljana: Uradni list Republike Slovenije, 2009. 462 str. ISBN 978-961-204-428-2. </w:t>
            </w:r>
          </w:p>
          <w:p w:rsidR="006B3389" w:rsidRPr="00EE49C3" w:rsidRDefault="006B3389" w:rsidP="00FD6EE0">
            <w:pPr>
              <w:pStyle w:val="Srednjamrea21"/>
              <w:rPr>
                <w:sz w:val="20"/>
                <w:szCs w:val="20"/>
                <w:lang w:val="en-GB"/>
              </w:rPr>
            </w:pPr>
            <w:r w:rsidRPr="00EE49C3">
              <w:rPr>
                <w:sz w:val="20"/>
                <w:szCs w:val="20"/>
                <w:lang w:val="en-GB"/>
              </w:rPr>
              <w:t xml:space="preserve">2. ŽNIDARŠIČ, Viktorija. Dedovanje po prevzemniku denarne socialne pomoči. Delav. delod., 2012, letn. 12, št. 2/3, str. 375-388. </w:t>
            </w:r>
          </w:p>
          <w:p w:rsidR="00104A95" w:rsidRPr="00EE49C3" w:rsidRDefault="00104A95" w:rsidP="00FD6EE0">
            <w:pPr>
              <w:pStyle w:val="Srednjamrea21"/>
              <w:rPr>
                <w:sz w:val="20"/>
                <w:szCs w:val="20"/>
                <w:lang w:val="en-GB"/>
              </w:rPr>
            </w:pPr>
            <w:bookmarkStart w:id="9" w:name="14"/>
            <w:bookmarkStart w:id="10" w:name="2"/>
            <w:r w:rsidRPr="00EE49C3">
              <w:rPr>
                <w:sz w:val="20"/>
                <w:szCs w:val="20"/>
                <w:lang w:val="en-GB"/>
              </w:rPr>
              <w:t xml:space="preserve">3. </w:t>
            </w:r>
            <w:bookmarkEnd w:id="9"/>
            <w:r w:rsidRPr="00EE49C3">
              <w:rPr>
                <w:sz w:val="20"/>
                <w:szCs w:val="20"/>
                <w:lang w:val="en-GB"/>
              </w:rPr>
              <w:t xml:space="preserve">ŽNIDARŠIČ, Viktorija. Evropsko (mednarodno zasebno) dedno pravo. Pravni letopis ..., 2011, str. 177-189, 398-399. </w:t>
            </w:r>
          </w:p>
          <w:p w:rsidR="006B3389" w:rsidRPr="00EE49C3" w:rsidRDefault="00104A95" w:rsidP="00FD6EE0">
            <w:pPr>
              <w:pStyle w:val="Srednjamrea21"/>
              <w:rPr>
                <w:sz w:val="20"/>
                <w:szCs w:val="20"/>
                <w:lang w:val="en-GB"/>
              </w:rPr>
            </w:pPr>
            <w:r w:rsidRPr="00EE49C3">
              <w:rPr>
                <w:sz w:val="20"/>
                <w:szCs w:val="20"/>
                <w:lang w:val="en-GB"/>
              </w:rPr>
              <w:t>4</w:t>
            </w:r>
            <w:r w:rsidR="006B3389" w:rsidRPr="00EE49C3">
              <w:rPr>
                <w:sz w:val="20"/>
                <w:szCs w:val="20"/>
                <w:lang w:val="en-GB"/>
              </w:rPr>
              <w:t xml:space="preserve">. </w:t>
            </w:r>
            <w:bookmarkEnd w:id="10"/>
            <w:r w:rsidR="006B3389" w:rsidRPr="00EE49C3">
              <w:rPr>
                <w:sz w:val="20"/>
                <w:szCs w:val="20"/>
                <w:lang w:val="en-GB"/>
              </w:rPr>
              <w:t>ŽNIDARŠIČ, Viktorija. Dedna pogodba, dednopravne klavzule v ženitni pogodbi in skupna oporoka. Pravni letopis ..., 2008, str. 91-106.</w:t>
            </w:r>
            <w:bookmarkStart w:id="11" w:name="3"/>
          </w:p>
          <w:p w:rsidR="006B3389" w:rsidRPr="00EE49C3" w:rsidRDefault="006B3389" w:rsidP="00FD6EE0">
            <w:pPr>
              <w:pStyle w:val="Srednjamrea21"/>
              <w:rPr>
                <w:sz w:val="20"/>
                <w:szCs w:val="20"/>
                <w:lang w:val="de-DE"/>
              </w:rPr>
            </w:pPr>
            <w:bookmarkStart w:id="12" w:name="29"/>
            <w:bookmarkEnd w:id="11"/>
            <w:r w:rsidRPr="00EE49C3">
              <w:rPr>
                <w:sz w:val="20"/>
                <w:szCs w:val="20"/>
                <w:lang w:val="en-GB"/>
              </w:rPr>
              <w:t xml:space="preserve">5. </w:t>
            </w:r>
            <w:bookmarkEnd w:id="12"/>
            <w:r w:rsidRPr="00EE49C3">
              <w:rPr>
                <w:sz w:val="20"/>
                <w:szCs w:val="20"/>
                <w:lang w:val="en-GB"/>
              </w:rPr>
              <w:t xml:space="preserve">ŽNIDARŠIČ, Viktorija. Dedovanje v istospolni partnerski skupnosti. V: Dnevi slovenskih pravnikov 2008 od 16. do 18. oktobra, Portorož, (Podjetje in delo, Letn. 34, št. 6/7). </w:t>
            </w:r>
            <w:r w:rsidRPr="00EE49C3">
              <w:rPr>
                <w:sz w:val="20"/>
                <w:szCs w:val="20"/>
                <w:lang w:val="de-DE"/>
              </w:rPr>
              <w:t xml:space="preserve">Ljubljana: GV Založba, 2008, str. 1526-1535. </w:t>
            </w:r>
          </w:p>
          <w:p w:rsidR="007E52D4" w:rsidRPr="00EE49C3" w:rsidRDefault="00104A95" w:rsidP="00FD6EE0">
            <w:pPr>
              <w:pStyle w:val="Srednjamrea21"/>
              <w:rPr>
                <w:sz w:val="20"/>
                <w:szCs w:val="20"/>
                <w:lang w:val="en-GB"/>
              </w:rPr>
            </w:pPr>
            <w:bookmarkStart w:id="13" w:name="17"/>
            <w:r w:rsidRPr="00EE49C3">
              <w:rPr>
                <w:sz w:val="20"/>
                <w:szCs w:val="20"/>
                <w:lang w:val="de-DE"/>
              </w:rPr>
              <w:t xml:space="preserve">6. </w:t>
            </w:r>
            <w:bookmarkEnd w:id="13"/>
            <w:r w:rsidRPr="00EE49C3">
              <w:rPr>
                <w:sz w:val="20"/>
                <w:szCs w:val="20"/>
                <w:lang w:val="de-DE"/>
              </w:rPr>
              <w:t xml:space="preserve">ŽNIDARŠIČ, Viktorija. Die Erbfolge der gleichgeschlechtlichen Partner in der Republik Slowenien. </w:t>
            </w:r>
            <w:r w:rsidRPr="00EE49C3">
              <w:rPr>
                <w:sz w:val="20"/>
                <w:szCs w:val="20"/>
                <w:lang w:val="en-GB"/>
              </w:rPr>
              <w:t>Z. gesamte Familienr., 15. sep. 200</w:t>
            </w:r>
            <w:r w:rsidR="00FD6EE0" w:rsidRPr="00EE49C3">
              <w:rPr>
                <w:sz w:val="20"/>
                <w:szCs w:val="20"/>
                <w:lang w:val="en-GB"/>
              </w:rPr>
              <w:t xml:space="preserve">7, 18, jg. 54, str. 1511-1513. </w:t>
            </w:r>
          </w:p>
        </w:tc>
      </w:tr>
    </w:tbl>
    <w:p w:rsidR="00064C3C" w:rsidRPr="00347993" w:rsidRDefault="00064C3C"/>
    <w:sectPr w:rsidR="00064C3C" w:rsidRPr="00347993" w:rsidSect="00064C3C">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0C2E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23331D"/>
    <w:multiLevelType w:val="multilevel"/>
    <w:tmpl w:val="D93A2A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9AB2E51"/>
    <w:multiLevelType w:val="hybridMultilevel"/>
    <w:tmpl w:val="70C496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5B8E32D5"/>
    <w:multiLevelType w:val="hybridMultilevel"/>
    <w:tmpl w:val="A8AAF60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761F41CD"/>
    <w:multiLevelType w:val="hybridMultilevel"/>
    <w:tmpl w:val="150E2B5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2D4"/>
    <w:rsid w:val="00021D47"/>
    <w:rsid w:val="00030A99"/>
    <w:rsid w:val="00064C3C"/>
    <w:rsid w:val="000A03A1"/>
    <w:rsid w:val="000D324B"/>
    <w:rsid w:val="000D3437"/>
    <w:rsid w:val="00104A95"/>
    <w:rsid w:val="001A1574"/>
    <w:rsid w:val="001A4093"/>
    <w:rsid w:val="001B4AC7"/>
    <w:rsid w:val="00211206"/>
    <w:rsid w:val="0023295B"/>
    <w:rsid w:val="00243ED2"/>
    <w:rsid w:val="00252D50"/>
    <w:rsid w:val="00272880"/>
    <w:rsid w:val="003369A4"/>
    <w:rsid w:val="00341AD5"/>
    <w:rsid w:val="00347993"/>
    <w:rsid w:val="00362FFD"/>
    <w:rsid w:val="00363D23"/>
    <w:rsid w:val="003B3C45"/>
    <w:rsid w:val="00487451"/>
    <w:rsid w:val="004901A5"/>
    <w:rsid w:val="00506BA4"/>
    <w:rsid w:val="00566994"/>
    <w:rsid w:val="005A5A82"/>
    <w:rsid w:val="005B38E8"/>
    <w:rsid w:val="006B3389"/>
    <w:rsid w:val="006B4F77"/>
    <w:rsid w:val="006B63B0"/>
    <w:rsid w:val="00706642"/>
    <w:rsid w:val="00787438"/>
    <w:rsid w:val="00790080"/>
    <w:rsid w:val="007C7A5E"/>
    <w:rsid w:val="007E26E4"/>
    <w:rsid w:val="007E52D4"/>
    <w:rsid w:val="00813CAF"/>
    <w:rsid w:val="008B36E2"/>
    <w:rsid w:val="008B76F7"/>
    <w:rsid w:val="009B47EC"/>
    <w:rsid w:val="009D128A"/>
    <w:rsid w:val="009D7A57"/>
    <w:rsid w:val="009E4C42"/>
    <w:rsid w:val="00A255DA"/>
    <w:rsid w:val="00A27EE0"/>
    <w:rsid w:val="00A32280"/>
    <w:rsid w:val="00A93DD2"/>
    <w:rsid w:val="00AA2EDB"/>
    <w:rsid w:val="00B04A4D"/>
    <w:rsid w:val="00B33E6B"/>
    <w:rsid w:val="00B72D89"/>
    <w:rsid w:val="00BF3DE5"/>
    <w:rsid w:val="00C554B7"/>
    <w:rsid w:val="00C75C09"/>
    <w:rsid w:val="00CD7829"/>
    <w:rsid w:val="00CF28D9"/>
    <w:rsid w:val="00D318AA"/>
    <w:rsid w:val="00D42BDC"/>
    <w:rsid w:val="00D73BE8"/>
    <w:rsid w:val="00D7620D"/>
    <w:rsid w:val="00D863E0"/>
    <w:rsid w:val="00DC1949"/>
    <w:rsid w:val="00DE54F4"/>
    <w:rsid w:val="00E63FDA"/>
    <w:rsid w:val="00EE49C3"/>
    <w:rsid w:val="00F75D54"/>
    <w:rsid w:val="00FD6EE0"/>
    <w:rsid w:val="00FE46DA"/>
  </w:rsids>
  <m:mathPr>
    <m:mathFont m:val="Cambria Math"/>
    <m:brkBin m:val="before"/>
    <m:brkBinSub m:val="--"/>
    <m:smallFrac/>
    <m:dispDef/>
    <m:lMargin m:val="0"/>
    <m:rMargin m:val="0"/>
    <m:defJc m:val="centerGroup"/>
    <m:wrapRight/>
    <m:intLim m:val="subSup"/>
    <m:naryLim m:val="subSup"/>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5:docId w15:val="{DE188707-D6B5-4D50-BDF8-856F29A67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E52D4"/>
    <w:rPr>
      <w:rFonts w:ascii="Calibri" w:eastAsia="Calibri" w:hAnsi="Calibri"/>
      <w:sz w:val="24"/>
      <w:szCs w:val="24"/>
      <w:lang w:val="en-GB"/>
    </w:rPr>
  </w:style>
  <w:style w:type="paragraph" w:styleId="Naslov1">
    <w:name w:val="heading 1"/>
    <w:basedOn w:val="Navaden"/>
    <w:next w:val="Navaden"/>
    <w:link w:val="Naslov1Znak"/>
    <w:uiPriority w:val="9"/>
    <w:qFormat/>
    <w:rsid w:val="00FD6EE0"/>
    <w:pPr>
      <w:keepNext/>
      <w:spacing w:before="240" w:after="60"/>
      <w:outlineLvl w:val="0"/>
    </w:pPr>
    <w:rPr>
      <w:rFonts w:ascii="Cambria" w:eastAsia="Times New Roman" w:hAnsi="Cambria"/>
      <w:b/>
      <w:bCs/>
      <w:kern w:val="32"/>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3369A4"/>
    <w:rPr>
      <w:color w:val="0000FF"/>
      <w:u w:val="single"/>
    </w:rPr>
  </w:style>
  <w:style w:type="paragraph" w:customStyle="1" w:styleId="Barvniseznampoudarek11">
    <w:name w:val="Barvni seznam – poudarek 11"/>
    <w:basedOn w:val="Navaden"/>
    <w:uiPriority w:val="72"/>
    <w:qFormat/>
    <w:rsid w:val="00566994"/>
    <w:pPr>
      <w:ind w:left="720"/>
      <w:contextualSpacing/>
    </w:pPr>
  </w:style>
  <w:style w:type="character" w:customStyle="1" w:styleId="apple-converted-space">
    <w:name w:val="apple-converted-space"/>
    <w:basedOn w:val="Privzetapisavaodstavka"/>
    <w:rsid w:val="00211206"/>
  </w:style>
  <w:style w:type="paragraph" w:styleId="Besedilooblaka">
    <w:name w:val="Balloon Text"/>
    <w:basedOn w:val="Navaden"/>
    <w:link w:val="BesedilooblakaZnak"/>
    <w:uiPriority w:val="99"/>
    <w:semiHidden/>
    <w:unhideWhenUsed/>
    <w:rsid w:val="0023295B"/>
    <w:rPr>
      <w:rFonts w:ascii="Tahoma" w:hAnsi="Tahoma" w:cs="Tahoma"/>
      <w:sz w:val="16"/>
      <w:szCs w:val="16"/>
    </w:rPr>
  </w:style>
  <w:style w:type="character" w:customStyle="1" w:styleId="BesedilooblakaZnak">
    <w:name w:val="Besedilo oblačka Znak"/>
    <w:link w:val="Besedilooblaka"/>
    <w:uiPriority w:val="99"/>
    <w:semiHidden/>
    <w:rsid w:val="0023295B"/>
    <w:rPr>
      <w:rFonts w:ascii="Tahoma" w:eastAsia="Calibri" w:hAnsi="Tahoma" w:cs="Tahoma"/>
      <w:sz w:val="16"/>
      <w:szCs w:val="16"/>
    </w:rPr>
  </w:style>
  <w:style w:type="character" w:customStyle="1" w:styleId="Naslov1Znak">
    <w:name w:val="Naslov 1 Znak"/>
    <w:link w:val="Naslov1"/>
    <w:uiPriority w:val="9"/>
    <w:rsid w:val="00FD6EE0"/>
    <w:rPr>
      <w:rFonts w:ascii="Cambria" w:eastAsia="Times New Roman" w:hAnsi="Cambria" w:cs="Times New Roman"/>
      <w:b/>
      <w:bCs/>
      <w:kern w:val="32"/>
      <w:sz w:val="32"/>
      <w:szCs w:val="32"/>
    </w:rPr>
  </w:style>
  <w:style w:type="paragraph" w:customStyle="1" w:styleId="Srednjamrea21">
    <w:name w:val="Srednja mreža 21"/>
    <w:uiPriority w:val="99"/>
    <w:qFormat/>
    <w:rsid w:val="00FD6EE0"/>
    <w:rPr>
      <w:rFonts w:ascii="Calibri" w:eastAsia="Calibri" w:hAnsi="Calibri"/>
      <w:sz w:val="24"/>
      <w:szCs w:val="24"/>
    </w:rPr>
  </w:style>
  <w:style w:type="paragraph" w:styleId="Odstavekseznama">
    <w:name w:val="List Paragraph"/>
    <w:basedOn w:val="Navaden"/>
    <w:uiPriority w:val="72"/>
    <w:qFormat/>
    <w:rsid w:val="00E63F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64538">
      <w:bodyDiv w:val="1"/>
      <w:marLeft w:val="0"/>
      <w:marRight w:val="0"/>
      <w:marTop w:val="0"/>
      <w:marBottom w:val="0"/>
      <w:divBdr>
        <w:top w:val="none" w:sz="0" w:space="0" w:color="auto"/>
        <w:left w:val="none" w:sz="0" w:space="0" w:color="auto"/>
        <w:bottom w:val="none" w:sz="0" w:space="0" w:color="auto"/>
        <w:right w:val="none" w:sz="0" w:space="0" w:color="auto"/>
      </w:divBdr>
    </w:div>
    <w:div w:id="70707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us.si.cobiss.net/opac7/bib/294693888?lang=sl" TargetMode="External"/><Relationship Id="rId13" Type="http://schemas.openxmlformats.org/officeDocument/2006/relationships/hyperlink" Target="http://cobiss.izum.si/scripts/cobiss?command=DISPLAY&amp;base=COBIB&amp;RID=2543539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plus.si.cobiss.net/opac7/bib/16802641?lang=sl" TargetMode="External"/><Relationship Id="rId12" Type="http://schemas.openxmlformats.org/officeDocument/2006/relationships/hyperlink" Target="http://cobiss.izum.si/scripts/cobiss?command=DISPLAY&amp;base=COBIB&amp;RID=22778496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obiss.izum.si/scripts/cobiss?command=DISPLAY&amp;base=COBIB&amp;RID=9577041" TargetMode="External"/><Relationship Id="rId1" Type="http://schemas.openxmlformats.org/officeDocument/2006/relationships/customXml" Target="../customXml/item1.xml"/><Relationship Id="rId6" Type="http://schemas.openxmlformats.org/officeDocument/2006/relationships/hyperlink" Target="http://www.pisrs.si/" TargetMode="External"/><Relationship Id="rId11" Type="http://schemas.openxmlformats.org/officeDocument/2006/relationships/hyperlink" Target="http://cobiss.izum.si/scripts/cobiss?command=DISPLAY&amp;base=COBIB&amp;RID=231581952" TargetMode="External"/><Relationship Id="rId5" Type="http://schemas.openxmlformats.org/officeDocument/2006/relationships/webSettings" Target="webSettings.xml"/><Relationship Id="rId15" Type="http://schemas.openxmlformats.org/officeDocument/2006/relationships/hyperlink" Target="http://cobiss.izum.si/scripts/cobiss?command=DISPLAY&amp;base=COBIB&amp;RID=11268945" TargetMode="External"/><Relationship Id="rId10" Type="http://schemas.openxmlformats.org/officeDocument/2006/relationships/hyperlink" Target="https://plus.si.cobiss.net/opac7/bib/304561152?lang=sl" TargetMode="External"/><Relationship Id="rId4" Type="http://schemas.openxmlformats.org/officeDocument/2006/relationships/settings" Target="settings.xml"/><Relationship Id="rId9" Type="http://schemas.openxmlformats.org/officeDocument/2006/relationships/hyperlink" Target="https://plus.si.cobiss.net/opac7/bib/35895043?lang=sl" TargetMode="External"/><Relationship Id="rId14" Type="http://schemas.openxmlformats.org/officeDocument/2006/relationships/hyperlink" Target="http://cobiss.izum.si/scripts/cobiss?command=DISPLAY&amp;base=COBIB&amp;RID=12161361"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FDF993-915E-4EF6-AD14-1BEB51C2D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3160</Words>
  <Characters>18016</Characters>
  <Application>Microsoft Office Word</Application>
  <DocSecurity>0</DocSecurity>
  <Lines>150</Lines>
  <Paragraphs>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21134</CharactersWithSpaces>
  <SharedDoc>false</SharedDoc>
  <HLinks>
    <vt:vector size="42" baseType="variant">
      <vt:variant>
        <vt:i4>8323112</vt:i4>
      </vt:variant>
      <vt:variant>
        <vt:i4>18</vt:i4>
      </vt:variant>
      <vt:variant>
        <vt:i4>0</vt:i4>
      </vt:variant>
      <vt:variant>
        <vt:i4>5</vt:i4>
      </vt:variant>
      <vt:variant>
        <vt:lpwstr>http://cobiss.izum.si/scripts/cobiss?command=DISPLAY&amp;base=COBIB&amp;RID=9577041</vt:lpwstr>
      </vt:variant>
      <vt:variant>
        <vt:lpwstr/>
      </vt:variant>
      <vt:variant>
        <vt:i4>4325401</vt:i4>
      </vt:variant>
      <vt:variant>
        <vt:i4>15</vt:i4>
      </vt:variant>
      <vt:variant>
        <vt:i4>0</vt:i4>
      </vt:variant>
      <vt:variant>
        <vt:i4>5</vt:i4>
      </vt:variant>
      <vt:variant>
        <vt:lpwstr>http://cobiss.izum.si/scripts/cobiss?command=DISPLAY&amp;base=COBIB&amp;RID=11268945</vt:lpwstr>
      </vt:variant>
      <vt:variant>
        <vt:lpwstr/>
      </vt:variant>
      <vt:variant>
        <vt:i4>5177361</vt:i4>
      </vt:variant>
      <vt:variant>
        <vt:i4>12</vt:i4>
      </vt:variant>
      <vt:variant>
        <vt:i4>0</vt:i4>
      </vt:variant>
      <vt:variant>
        <vt:i4>5</vt:i4>
      </vt:variant>
      <vt:variant>
        <vt:lpwstr>http://cobiss.izum.si/scripts/cobiss?command=DISPLAY&amp;base=COBIB&amp;RID=12161361</vt:lpwstr>
      </vt:variant>
      <vt:variant>
        <vt:lpwstr/>
      </vt:variant>
      <vt:variant>
        <vt:i4>5111836</vt:i4>
      </vt:variant>
      <vt:variant>
        <vt:i4>9</vt:i4>
      </vt:variant>
      <vt:variant>
        <vt:i4>0</vt:i4>
      </vt:variant>
      <vt:variant>
        <vt:i4>5</vt:i4>
      </vt:variant>
      <vt:variant>
        <vt:lpwstr>http://cobiss.izum.si/scripts/cobiss?command=DISPLAY&amp;base=COBIB&amp;RID=254353920</vt:lpwstr>
      </vt:variant>
      <vt:variant>
        <vt:lpwstr/>
      </vt:variant>
      <vt:variant>
        <vt:i4>5111826</vt:i4>
      </vt:variant>
      <vt:variant>
        <vt:i4>6</vt:i4>
      </vt:variant>
      <vt:variant>
        <vt:i4>0</vt:i4>
      </vt:variant>
      <vt:variant>
        <vt:i4>5</vt:i4>
      </vt:variant>
      <vt:variant>
        <vt:lpwstr>http://cobiss.izum.si/scripts/cobiss?command=DISPLAY&amp;base=COBIB&amp;RID=227784960</vt:lpwstr>
      </vt:variant>
      <vt:variant>
        <vt:lpwstr/>
      </vt:variant>
      <vt:variant>
        <vt:i4>4915220</vt:i4>
      </vt:variant>
      <vt:variant>
        <vt:i4>3</vt:i4>
      </vt:variant>
      <vt:variant>
        <vt:i4>0</vt:i4>
      </vt:variant>
      <vt:variant>
        <vt:i4>5</vt:i4>
      </vt:variant>
      <vt:variant>
        <vt:lpwstr>http://cobiss.izum.si/scripts/cobiss?command=DISPLAY&amp;base=COBIB&amp;RID=231581952</vt:lpwstr>
      </vt:variant>
      <vt:variant>
        <vt:lpwstr/>
      </vt:variant>
      <vt:variant>
        <vt:i4>458764</vt:i4>
      </vt:variant>
      <vt:variant>
        <vt:i4>0</vt:i4>
      </vt:variant>
      <vt:variant>
        <vt:i4>0</vt:i4>
      </vt:variant>
      <vt:variant>
        <vt:i4>5</vt:i4>
      </vt:variant>
      <vt:variant>
        <vt:lpwstr>http://www.pisrs.si/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Karmen Lutman</dc:creator>
  <cp:lastModifiedBy>Marentič, Maja</cp:lastModifiedBy>
  <cp:revision>2</cp:revision>
  <cp:lastPrinted>2012-10-26T09:29:00Z</cp:lastPrinted>
  <dcterms:created xsi:type="dcterms:W3CDTF">2024-05-28T08:12:00Z</dcterms:created>
  <dcterms:modified xsi:type="dcterms:W3CDTF">2024-05-28T08:12:00Z</dcterms:modified>
</cp:coreProperties>
</file>