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648"/>
      </w:tblGrid>
      <w:tr w:rsidR="00E267C1" w:rsidRPr="00E267C1" w14:paraId="0372758B" w14:textId="77777777" w:rsidTr="00F36868">
        <w:tc>
          <w:tcPr>
            <w:tcW w:w="9270" w:type="dxa"/>
            <w:gridSpan w:val="18"/>
            <w:tcBorders>
              <w:top w:val="single" w:sz="4" w:space="0" w:color="auto"/>
              <w:left w:val="single" w:sz="4" w:space="0" w:color="auto"/>
              <w:bottom w:val="single" w:sz="4" w:space="0" w:color="auto"/>
              <w:right w:val="single" w:sz="4" w:space="0" w:color="auto"/>
            </w:tcBorders>
            <w:shd w:val="clear" w:color="auto" w:fill="E6E6E6"/>
          </w:tcPr>
          <w:p w14:paraId="3B77F157" w14:textId="77777777" w:rsidR="00E267C1" w:rsidRPr="00E267C1" w:rsidRDefault="00E267C1" w:rsidP="00F36868">
            <w:pPr>
              <w:rPr>
                <w:rFonts w:asciiTheme="minorHAnsi" w:hAnsiTheme="minorHAnsi"/>
                <w:sz w:val="20"/>
                <w:szCs w:val="20"/>
                <w:lang w:val="fr-FR"/>
              </w:rPr>
            </w:pPr>
            <w:r w:rsidRPr="00E267C1">
              <w:rPr>
                <w:rFonts w:asciiTheme="minorHAnsi" w:hAnsiTheme="minorHAnsi"/>
                <w:noProof/>
                <w:sz w:val="20"/>
                <w:szCs w:val="20"/>
                <w:lang w:val="fr-FR"/>
              </w:rPr>
              <w:t>UČNI NAČRT PREDMETA / COURSE SYLLABUS</w:t>
            </w:r>
          </w:p>
        </w:tc>
      </w:tr>
      <w:tr w:rsidR="00E267C1" w:rsidRPr="00F8373A" w14:paraId="357DCB9E" w14:textId="77777777" w:rsidTr="00F36868">
        <w:tc>
          <w:tcPr>
            <w:tcW w:w="1799" w:type="dxa"/>
            <w:gridSpan w:val="3"/>
          </w:tcPr>
          <w:p w14:paraId="59140E4A"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Predmet:</w:t>
            </w:r>
          </w:p>
        </w:tc>
        <w:tc>
          <w:tcPr>
            <w:tcW w:w="7471" w:type="dxa"/>
            <w:gridSpan w:val="15"/>
            <w:tcBorders>
              <w:top w:val="single" w:sz="4" w:space="0" w:color="auto"/>
              <w:left w:val="single" w:sz="4" w:space="0" w:color="auto"/>
              <w:bottom w:val="single" w:sz="4" w:space="0" w:color="auto"/>
              <w:right w:val="single" w:sz="4" w:space="0" w:color="auto"/>
            </w:tcBorders>
          </w:tcPr>
          <w:p w14:paraId="717520F2" w14:textId="77777777" w:rsidR="00E267C1" w:rsidRPr="00F8373A" w:rsidRDefault="00F8373A" w:rsidP="00852958">
            <w:pPr>
              <w:rPr>
                <w:rFonts w:asciiTheme="minorHAnsi" w:hAnsiTheme="minorHAnsi"/>
                <w:b/>
                <w:sz w:val="20"/>
                <w:szCs w:val="20"/>
                <w:lang w:val="it-IT"/>
              </w:rPr>
            </w:pPr>
            <w:bookmarkStart w:id="0" w:name="Predmet"/>
            <w:bookmarkEnd w:id="0"/>
            <w:r w:rsidRPr="00F8373A">
              <w:rPr>
                <w:rFonts w:asciiTheme="minorHAnsi" w:hAnsiTheme="minorHAnsi"/>
                <w:b/>
                <w:sz w:val="20"/>
                <w:szCs w:val="20"/>
                <w:lang w:val="it-IT"/>
              </w:rPr>
              <w:t>Ius commune - r</w:t>
            </w:r>
            <w:r w:rsidR="00EE642D" w:rsidRPr="00F8373A">
              <w:rPr>
                <w:rFonts w:asciiTheme="minorHAnsi" w:hAnsiTheme="minorHAnsi"/>
                <w:b/>
                <w:sz w:val="20"/>
                <w:szCs w:val="20"/>
                <w:lang w:val="it-IT"/>
              </w:rPr>
              <w:t xml:space="preserve">imsko pravo </w:t>
            </w:r>
            <w:r w:rsidR="00852958">
              <w:rPr>
                <w:rFonts w:asciiTheme="minorHAnsi" w:hAnsiTheme="minorHAnsi"/>
                <w:b/>
                <w:sz w:val="20"/>
                <w:szCs w:val="20"/>
                <w:lang w:val="it-IT"/>
              </w:rPr>
              <w:t>in</w:t>
            </w:r>
            <w:r w:rsidR="00EE642D" w:rsidRPr="00F8373A">
              <w:rPr>
                <w:rFonts w:asciiTheme="minorHAnsi" w:hAnsiTheme="minorHAnsi"/>
                <w:b/>
                <w:sz w:val="20"/>
                <w:szCs w:val="20"/>
                <w:lang w:val="it-IT"/>
              </w:rPr>
              <w:t xml:space="preserve"> </w:t>
            </w:r>
            <w:r w:rsidR="00852958">
              <w:rPr>
                <w:rFonts w:asciiTheme="minorHAnsi" w:hAnsiTheme="minorHAnsi"/>
                <w:b/>
                <w:sz w:val="20"/>
                <w:szCs w:val="20"/>
                <w:lang w:val="it-IT"/>
              </w:rPr>
              <w:t>evropska pravna tradicija</w:t>
            </w:r>
          </w:p>
        </w:tc>
      </w:tr>
      <w:tr w:rsidR="00E267C1" w:rsidRPr="00E267C1" w14:paraId="7219ADE1" w14:textId="77777777" w:rsidTr="00F36868">
        <w:tc>
          <w:tcPr>
            <w:tcW w:w="1799" w:type="dxa"/>
            <w:gridSpan w:val="3"/>
          </w:tcPr>
          <w:p w14:paraId="35F92EDC"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Course title:</w:t>
            </w:r>
          </w:p>
        </w:tc>
        <w:tc>
          <w:tcPr>
            <w:tcW w:w="7471" w:type="dxa"/>
            <w:gridSpan w:val="15"/>
            <w:tcBorders>
              <w:top w:val="single" w:sz="4" w:space="0" w:color="auto"/>
              <w:left w:val="single" w:sz="4" w:space="0" w:color="auto"/>
              <w:bottom w:val="single" w:sz="4" w:space="0" w:color="auto"/>
              <w:right w:val="single" w:sz="4" w:space="0" w:color="auto"/>
            </w:tcBorders>
          </w:tcPr>
          <w:p w14:paraId="33878C2F" w14:textId="77777777" w:rsidR="00E267C1" w:rsidRPr="00516F0D" w:rsidRDefault="004D2F9D" w:rsidP="00852958">
            <w:pPr>
              <w:rPr>
                <w:rFonts w:asciiTheme="minorHAnsi" w:hAnsiTheme="minorHAnsi"/>
                <w:sz w:val="20"/>
                <w:szCs w:val="20"/>
              </w:rPr>
            </w:pPr>
            <w:bookmarkStart w:id="1" w:name="APredmet"/>
            <w:bookmarkEnd w:id="1"/>
            <w:r>
              <w:rPr>
                <w:rFonts w:asciiTheme="minorHAnsi" w:hAnsiTheme="minorHAnsi"/>
                <w:sz w:val="20"/>
                <w:szCs w:val="20"/>
              </w:rPr>
              <w:t>Ius Commune – Roman Law and European Legal T</w:t>
            </w:r>
            <w:r w:rsidR="00852958" w:rsidRPr="00516F0D">
              <w:rPr>
                <w:rFonts w:asciiTheme="minorHAnsi" w:hAnsiTheme="minorHAnsi"/>
                <w:sz w:val="20"/>
                <w:szCs w:val="20"/>
              </w:rPr>
              <w:t>radition</w:t>
            </w:r>
          </w:p>
        </w:tc>
      </w:tr>
      <w:tr w:rsidR="00E267C1" w:rsidRPr="00E267C1" w14:paraId="1C750367" w14:textId="77777777" w:rsidTr="00F36868">
        <w:tc>
          <w:tcPr>
            <w:tcW w:w="3307" w:type="dxa"/>
            <w:gridSpan w:val="5"/>
            <w:vAlign w:val="center"/>
          </w:tcPr>
          <w:p w14:paraId="5E308387" w14:textId="77777777" w:rsidR="00E267C1" w:rsidRPr="00E267C1" w:rsidRDefault="00E267C1" w:rsidP="00F36868">
            <w:pPr>
              <w:rPr>
                <w:rFonts w:asciiTheme="minorHAnsi" w:hAnsiTheme="minorHAnsi"/>
                <w:sz w:val="20"/>
                <w:szCs w:val="20"/>
              </w:rPr>
            </w:pPr>
          </w:p>
        </w:tc>
        <w:tc>
          <w:tcPr>
            <w:tcW w:w="3401" w:type="dxa"/>
            <w:gridSpan w:val="8"/>
            <w:vAlign w:val="center"/>
          </w:tcPr>
          <w:p w14:paraId="0632B660" w14:textId="77777777" w:rsidR="00E267C1" w:rsidRPr="00E267C1" w:rsidRDefault="00E267C1" w:rsidP="00F36868">
            <w:pPr>
              <w:rPr>
                <w:rFonts w:asciiTheme="minorHAnsi" w:hAnsiTheme="minorHAnsi"/>
                <w:sz w:val="20"/>
                <w:szCs w:val="20"/>
              </w:rPr>
            </w:pPr>
          </w:p>
        </w:tc>
        <w:tc>
          <w:tcPr>
            <w:tcW w:w="1558" w:type="dxa"/>
            <w:gridSpan w:val="2"/>
            <w:vAlign w:val="center"/>
          </w:tcPr>
          <w:p w14:paraId="628B3CAA" w14:textId="77777777" w:rsidR="00E267C1" w:rsidRPr="00E267C1" w:rsidRDefault="00E267C1" w:rsidP="00F36868">
            <w:pPr>
              <w:rPr>
                <w:rFonts w:asciiTheme="minorHAnsi" w:hAnsiTheme="minorHAnsi"/>
                <w:sz w:val="20"/>
                <w:szCs w:val="20"/>
              </w:rPr>
            </w:pPr>
          </w:p>
        </w:tc>
        <w:tc>
          <w:tcPr>
            <w:tcW w:w="1004" w:type="dxa"/>
            <w:gridSpan w:val="3"/>
            <w:vAlign w:val="center"/>
          </w:tcPr>
          <w:p w14:paraId="12A34404" w14:textId="77777777" w:rsidR="00E267C1" w:rsidRPr="00E267C1" w:rsidRDefault="00E267C1" w:rsidP="00F36868">
            <w:pPr>
              <w:rPr>
                <w:rFonts w:asciiTheme="minorHAnsi" w:hAnsiTheme="minorHAnsi"/>
                <w:sz w:val="20"/>
                <w:szCs w:val="20"/>
              </w:rPr>
            </w:pPr>
          </w:p>
        </w:tc>
      </w:tr>
      <w:tr w:rsidR="00E267C1" w:rsidRPr="00E267C1" w14:paraId="65DC7493" w14:textId="77777777" w:rsidTr="00F36868">
        <w:tc>
          <w:tcPr>
            <w:tcW w:w="3307" w:type="dxa"/>
            <w:gridSpan w:val="5"/>
            <w:tcBorders>
              <w:top w:val="nil"/>
              <w:left w:val="nil"/>
              <w:bottom w:val="single" w:sz="4" w:space="0" w:color="auto"/>
              <w:right w:val="nil"/>
            </w:tcBorders>
            <w:vAlign w:val="center"/>
          </w:tcPr>
          <w:p w14:paraId="501057DD"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Študijski program in stopnja</w:t>
            </w:r>
          </w:p>
          <w:p w14:paraId="1E07A423"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Study programme and level</w:t>
            </w:r>
          </w:p>
        </w:tc>
        <w:tc>
          <w:tcPr>
            <w:tcW w:w="3401" w:type="dxa"/>
            <w:gridSpan w:val="8"/>
            <w:tcBorders>
              <w:top w:val="nil"/>
              <w:left w:val="nil"/>
              <w:bottom w:val="single" w:sz="4" w:space="0" w:color="auto"/>
              <w:right w:val="nil"/>
            </w:tcBorders>
            <w:vAlign w:val="center"/>
          </w:tcPr>
          <w:p w14:paraId="263086F1"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Študijska smer</w:t>
            </w:r>
          </w:p>
          <w:p w14:paraId="2EB5962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Study field</w:t>
            </w:r>
          </w:p>
        </w:tc>
        <w:tc>
          <w:tcPr>
            <w:tcW w:w="1558" w:type="dxa"/>
            <w:gridSpan w:val="2"/>
            <w:tcBorders>
              <w:top w:val="nil"/>
              <w:left w:val="nil"/>
              <w:bottom w:val="single" w:sz="4" w:space="0" w:color="auto"/>
              <w:right w:val="nil"/>
            </w:tcBorders>
            <w:vAlign w:val="center"/>
          </w:tcPr>
          <w:p w14:paraId="074F3942"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Letnik</w:t>
            </w:r>
          </w:p>
          <w:p w14:paraId="05544497"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Academic year</w:t>
            </w:r>
          </w:p>
        </w:tc>
        <w:tc>
          <w:tcPr>
            <w:tcW w:w="1004" w:type="dxa"/>
            <w:gridSpan w:val="3"/>
            <w:tcBorders>
              <w:top w:val="nil"/>
              <w:left w:val="nil"/>
              <w:bottom w:val="single" w:sz="4" w:space="0" w:color="auto"/>
              <w:right w:val="nil"/>
            </w:tcBorders>
            <w:vAlign w:val="center"/>
          </w:tcPr>
          <w:p w14:paraId="0CD7FD65"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Semester</w:t>
            </w:r>
          </w:p>
          <w:p w14:paraId="5520C96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Semester</w:t>
            </w:r>
          </w:p>
        </w:tc>
      </w:tr>
      <w:tr w:rsidR="00E267C1" w:rsidRPr="00E267C1" w14:paraId="0ACA789C" w14:textId="77777777" w:rsidTr="00F3686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55710FA8" w14:textId="77777777" w:rsidR="00E267C1" w:rsidRPr="008A5532" w:rsidRDefault="00E267C1" w:rsidP="00F36868">
            <w:pPr>
              <w:rPr>
                <w:rFonts w:asciiTheme="minorHAnsi" w:hAnsiTheme="minorHAnsi"/>
                <w:b/>
                <w:sz w:val="20"/>
                <w:szCs w:val="20"/>
                <w:lang w:val="it-IT"/>
              </w:rPr>
            </w:pPr>
            <w:r w:rsidRPr="008A5532">
              <w:rPr>
                <w:rFonts w:asciiTheme="minorHAnsi" w:hAnsiTheme="minorHAnsi"/>
                <w:b/>
                <w:noProof/>
                <w:sz w:val="20"/>
                <w:szCs w:val="20"/>
                <w:lang w:val="it-IT"/>
              </w:rPr>
              <w:t>Drugostopenjski UN študij program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6D727B37" w14:textId="77777777" w:rsidR="00E267C1" w:rsidRPr="008A5532" w:rsidRDefault="00E267C1" w:rsidP="00F36868">
            <w:pPr>
              <w:rPr>
                <w:rFonts w:asciiTheme="minorHAnsi" w:hAnsiTheme="minorHAnsi"/>
                <w:b/>
                <w:sz w:val="20"/>
                <w:szCs w:val="20"/>
                <w:lang w:val="it-IT"/>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BEDEF5B" w14:textId="77777777" w:rsidR="00E267C1" w:rsidRPr="00E267C1" w:rsidRDefault="00E267C1" w:rsidP="00E267C1">
            <w:pPr>
              <w:rPr>
                <w:rFonts w:asciiTheme="minorHAnsi" w:hAnsiTheme="minorHAnsi"/>
                <w:b/>
                <w:sz w:val="20"/>
                <w:szCs w:val="20"/>
              </w:rPr>
            </w:pPr>
            <w:r>
              <w:rPr>
                <w:rFonts w:asciiTheme="minorHAnsi" w:hAnsiTheme="minorHAnsi"/>
                <w:b/>
                <w:sz w:val="20"/>
                <w:szCs w:val="20"/>
              </w:rPr>
              <w:t>1</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520451FF" w14:textId="77777777" w:rsidR="00E267C1" w:rsidRPr="00E267C1" w:rsidRDefault="00E267C1" w:rsidP="00F36868">
            <w:pPr>
              <w:rPr>
                <w:rFonts w:asciiTheme="minorHAnsi" w:hAnsiTheme="minorHAnsi"/>
                <w:b/>
                <w:sz w:val="20"/>
                <w:szCs w:val="20"/>
              </w:rPr>
            </w:pPr>
            <w:r>
              <w:rPr>
                <w:rFonts w:asciiTheme="minorHAnsi" w:hAnsiTheme="minorHAnsi"/>
                <w:b/>
                <w:sz w:val="20"/>
                <w:szCs w:val="20"/>
              </w:rPr>
              <w:t>2</w:t>
            </w:r>
          </w:p>
        </w:tc>
      </w:tr>
      <w:tr w:rsidR="00E267C1" w:rsidRPr="00E267C1" w14:paraId="6FECBA07" w14:textId="77777777" w:rsidTr="00F3686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481AB67" w14:textId="77777777" w:rsidR="00E267C1" w:rsidRPr="00E267C1" w:rsidRDefault="00E267C1" w:rsidP="00F36868">
            <w:pPr>
              <w:rPr>
                <w:rFonts w:asciiTheme="minorHAnsi" w:hAnsiTheme="minorHAnsi"/>
                <w:b/>
                <w:sz w:val="20"/>
                <w:szCs w:val="20"/>
              </w:rPr>
            </w:pP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4D9940C5" w14:textId="77777777" w:rsidR="00E267C1" w:rsidRPr="00E267C1" w:rsidRDefault="00E267C1" w:rsidP="00F36868">
            <w:pPr>
              <w:rPr>
                <w:rFonts w:asciiTheme="minorHAnsi" w:hAnsiTheme="minorHAnsi"/>
                <w:b/>
                <w:sz w:val="20"/>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B56A1CF" w14:textId="77777777" w:rsidR="00E267C1" w:rsidRPr="00E267C1" w:rsidRDefault="00E267C1" w:rsidP="00F36868">
            <w:pPr>
              <w:rPr>
                <w:rFonts w:asciiTheme="minorHAnsi" w:hAnsiTheme="minorHAnsi"/>
                <w:b/>
                <w:sz w:val="20"/>
                <w:szCs w:val="20"/>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158A2651" w14:textId="77777777" w:rsidR="00E267C1" w:rsidRPr="00E267C1" w:rsidRDefault="00E267C1" w:rsidP="00F36868">
            <w:pPr>
              <w:rPr>
                <w:rFonts w:asciiTheme="minorHAnsi" w:hAnsiTheme="minorHAnsi"/>
                <w:b/>
                <w:sz w:val="20"/>
                <w:szCs w:val="20"/>
              </w:rPr>
            </w:pPr>
          </w:p>
        </w:tc>
      </w:tr>
      <w:tr w:rsidR="00E267C1" w:rsidRPr="00E267C1" w14:paraId="714A3669" w14:textId="77777777" w:rsidTr="00F36868">
        <w:trPr>
          <w:trHeight w:val="103"/>
        </w:trPr>
        <w:tc>
          <w:tcPr>
            <w:tcW w:w="9270" w:type="dxa"/>
            <w:gridSpan w:val="18"/>
          </w:tcPr>
          <w:p w14:paraId="67A99F1E" w14:textId="77777777" w:rsidR="00E267C1" w:rsidRPr="00E267C1" w:rsidRDefault="00E267C1" w:rsidP="00F36868">
            <w:pPr>
              <w:rPr>
                <w:rFonts w:asciiTheme="minorHAnsi" w:hAnsiTheme="minorHAnsi"/>
                <w:b/>
                <w:sz w:val="20"/>
                <w:szCs w:val="20"/>
              </w:rPr>
            </w:pPr>
          </w:p>
        </w:tc>
      </w:tr>
      <w:tr w:rsidR="00E267C1" w:rsidRPr="00E267C1" w14:paraId="4137B638" w14:textId="77777777" w:rsidTr="00F36868">
        <w:tc>
          <w:tcPr>
            <w:tcW w:w="5718" w:type="dxa"/>
            <w:gridSpan w:val="12"/>
            <w:tcBorders>
              <w:top w:val="nil"/>
              <w:left w:val="nil"/>
              <w:bottom w:val="nil"/>
              <w:right w:val="single" w:sz="4" w:space="0" w:color="auto"/>
            </w:tcBorders>
          </w:tcPr>
          <w:p w14:paraId="4716454B"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Vrsta predmeta / Course type</w:t>
            </w:r>
          </w:p>
        </w:tc>
        <w:tc>
          <w:tcPr>
            <w:tcW w:w="3552" w:type="dxa"/>
            <w:gridSpan w:val="6"/>
            <w:tcBorders>
              <w:top w:val="single" w:sz="4" w:space="0" w:color="auto"/>
              <w:left w:val="single" w:sz="4" w:space="0" w:color="auto"/>
              <w:bottom w:val="single" w:sz="4" w:space="0" w:color="auto"/>
              <w:right w:val="single" w:sz="4" w:space="0" w:color="auto"/>
            </w:tcBorders>
          </w:tcPr>
          <w:p w14:paraId="3C6D1E7F" w14:textId="77777777" w:rsidR="00E267C1" w:rsidRPr="00E267C1" w:rsidRDefault="00E267C1" w:rsidP="00F36868">
            <w:pPr>
              <w:rPr>
                <w:rFonts w:asciiTheme="minorHAnsi" w:hAnsiTheme="minorHAnsi"/>
                <w:sz w:val="20"/>
                <w:szCs w:val="20"/>
              </w:rPr>
            </w:pPr>
            <w:r w:rsidRPr="00E267C1">
              <w:rPr>
                <w:rFonts w:asciiTheme="minorHAnsi" w:hAnsiTheme="minorHAnsi"/>
                <w:b/>
                <w:noProof/>
                <w:sz w:val="20"/>
                <w:szCs w:val="20"/>
              </w:rPr>
              <w:t>Izbirni strokovni predmet</w:t>
            </w:r>
          </w:p>
        </w:tc>
      </w:tr>
      <w:tr w:rsidR="00E267C1" w:rsidRPr="00E267C1" w14:paraId="2DE7336E" w14:textId="77777777" w:rsidTr="00F36868">
        <w:tc>
          <w:tcPr>
            <w:tcW w:w="5718" w:type="dxa"/>
            <w:gridSpan w:val="12"/>
          </w:tcPr>
          <w:p w14:paraId="11565225" w14:textId="77777777" w:rsidR="00E267C1" w:rsidRPr="00E267C1" w:rsidRDefault="00E267C1" w:rsidP="00F36868">
            <w:pPr>
              <w:rPr>
                <w:rFonts w:asciiTheme="minorHAnsi" w:hAnsiTheme="minorHAnsi"/>
                <w:sz w:val="20"/>
                <w:szCs w:val="20"/>
              </w:rPr>
            </w:pPr>
          </w:p>
        </w:tc>
        <w:tc>
          <w:tcPr>
            <w:tcW w:w="3552" w:type="dxa"/>
            <w:gridSpan w:val="6"/>
            <w:tcBorders>
              <w:top w:val="single" w:sz="4" w:space="0" w:color="auto"/>
              <w:left w:val="nil"/>
              <w:bottom w:val="single" w:sz="4" w:space="0" w:color="auto"/>
              <w:right w:val="nil"/>
            </w:tcBorders>
          </w:tcPr>
          <w:p w14:paraId="379A1A14" w14:textId="77777777" w:rsidR="00E267C1" w:rsidRPr="00E267C1" w:rsidRDefault="00E267C1" w:rsidP="00F36868">
            <w:pPr>
              <w:rPr>
                <w:rFonts w:asciiTheme="minorHAnsi" w:hAnsiTheme="minorHAnsi"/>
                <w:sz w:val="20"/>
                <w:szCs w:val="20"/>
              </w:rPr>
            </w:pPr>
          </w:p>
        </w:tc>
      </w:tr>
      <w:tr w:rsidR="00E267C1" w:rsidRPr="00E267C1" w14:paraId="076CCB0F" w14:textId="77777777" w:rsidTr="00F36868">
        <w:tc>
          <w:tcPr>
            <w:tcW w:w="5718" w:type="dxa"/>
            <w:gridSpan w:val="12"/>
            <w:tcBorders>
              <w:top w:val="nil"/>
              <w:left w:val="nil"/>
              <w:bottom w:val="nil"/>
              <w:right w:val="single" w:sz="4" w:space="0" w:color="auto"/>
            </w:tcBorders>
          </w:tcPr>
          <w:p w14:paraId="19ACC55A"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Univerzitetna koda predmeta / University course code:</w:t>
            </w:r>
          </w:p>
        </w:tc>
        <w:tc>
          <w:tcPr>
            <w:tcW w:w="3552" w:type="dxa"/>
            <w:gridSpan w:val="6"/>
            <w:tcBorders>
              <w:top w:val="single" w:sz="4" w:space="0" w:color="auto"/>
              <w:left w:val="single" w:sz="4" w:space="0" w:color="auto"/>
              <w:bottom w:val="single" w:sz="4" w:space="0" w:color="auto"/>
              <w:right w:val="single" w:sz="4" w:space="0" w:color="auto"/>
            </w:tcBorders>
          </w:tcPr>
          <w:p w14:paraId="141BBEA0" w14:textId="77777777" w:rsidR="00E267C1" w:rsidRPr="00E267C1" w:rsidRDefault="00E267C1" w:rsidP="00F36868">
            <w:pPr>
              <w:rPr>
                <w:rFonts w:asciiTheme="minorHAnsi" w:hAnsiTheme="minorHAnsi"/>
                <w:sz w:val="20"/>
                <w:szCs w:val="20"/>
              </w:rPr>
            </w:pPr>
          </w:p>
        </w:tc>
      </w:tr>
      <w:tr w:rsidR="00E267C1" w:rsidRPr="00E267C1" w14:paraId="40C3BA91" w14:textId="77777777" w:rsidTr="00F36868">
        <w:tc>
          <w:tcPr>
            <w:tcW w:w="9270" w:type="dxa"/>
            <w:gridSpan w:val="18"/>
          </w:tcPr>
          <w:p w14:paraId="73B6A423" w14:textId="77777777" w:rsidR="00E267C1" w:rsidRPr="00E267C1" w:rsidRDefault="00E267C1" w:rsidP="00F36868">
            <w:pPr>
              <w:rPr>
                <w:rFonts w:asciiTheme="minorHAnsi" w:hAnsiTheme="minorHAnsi"/>
                <w:sz w:val="20"/>
                <w:szCs w:val="20"/>
              </w:rPr>
            </w:pPr>
          </w:p>
        </w:tc>
      </w:tr>
      <w:tr w:rsidR="00E267C1" w:rsidRPr="00E267C1" w14:paraId="1DDBC827" w14:textId="77777777" w:rsidTr="00F36868">
        <w:tc>
          <w:tcPr>
            <w:tcW w:w="1410" w:type="dxa"/>
            <w:tcBorders>
              <w:top w:val="nil"/>
              <w:left w:val="nil"/>
              <w:bottom w:val="single" w:sz="4" w:space="0" w:color="auto"/>
              <w:right w:val="nil"/>
            </w:tcBorders>
            <w:vAlign w:val="center"/>
          </w:tcPr>
          <w:p w14:paraId="2FD91D3A"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Predavanja</w:t>
            </w:r>
          </w:p>
          <w:p w14:paraId="3742F7AA"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Lectures</w:t>
            </w:r>
          </w:p>
        </w:tc>
        <w:tc>
          <w:tcPr>
            <w:tcW w:w="1410" w:type="dxa"/>
            <w:gridSpan w:val="3"/>
            <w:tcBorders>
              <w:top w:val="nil"/>
              <w:left w:val="nil"/>
              <w:bottom w:val="single" w:sz="4" w:space="0" w:color="auto"/>
              <w:right w:val="nil"/>
            </w:tcBorders>
            <w:vAlign w:val="center"/>
          </w:tcPr>
          <w:p w14:paraId="1F23F413"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Seminar</w:t>
            </w:r>
          </w:p>
          <w:p w14:paraId="41574309"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Seminar</w:t>
            </w:r>
          </w:p>
        </w:tc>
        <w:tc>
          <w:tcPr>
            <w:tcW w:w="1418" w:type="dxa"/>
            <w:gridSpan w:val="3"/>
            <w:tcBorders>
              <w:top w:val="nil"/>
              <w:left w:val="nil"/>
              <w:bottom w:val="single" w:sz="4" w:space="0" w:color="auto"/>
              <w:right w:val="nil"/>
            </w:tcBorders>
            <w:vAlign w:val="center"/>
          </w:tcPr>
          <w:p w14:paraId="4BB38AB5"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Vaje</w:t>
            </w:r>
          </w:p>
          <w:p w14:paraId="41DD24CF"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Tutorial</w:t>
            </w:r>
          </w:p>
        </w:tc>
        <w:tc>
          <w:tcPr>
            <w:tcW w:w="1418" w:type="dxa"/>
            <w:gridSpan w:val="4"/>
            <w:tcBorders>
              <w:top w:val="nil"/>
              <w:left w:val="nil"/>
              <w:bottom w:val="single" w:sz="4" w:space="0" w:color="auto"/>
              <w:right w:val="nil"/>
            </w:tcBorders>
            <w:vAlign w:val="center"/>
          </w:tcPr>
          <w:p w14:paraId="5BD9F7FB"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Klinične vaje</w:t>
            </w:r>
          </w:p>
          <w:p w14:paraId="540B4FC5"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work</w:t>
            </w:r>
          </w:p>
        </w:tc>
        <w:tc>
          <w:tcPr>
            <w:tcW w:w="1417" w:type="dxa"/>
            <w:gridSpan w:val="3"/>
            <w:tcBorders>
              <w:top w:val="nil"/>
              <w:left w:val="nil"/>
              <w:bottom w:val="single" w:sz="4" w:space="0" w:color="auto"/>
              <w:right w:val="nil"/>
            </w:tcBorders>
            <w:vAlign w:val="center"/>
          </w:tcPr>
          <w:p w14:paraId="51000E82"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Druge oblike študija</w:t>
            </w:r>
          </w:p>
        </w:tc>
        <w:tc>
          <w:tcPr>
            <w:tcW w:w="1417" w:type="dxa"/>
            <w:gridSpan w:val="2"/>
            <w:tcBorders>
              <w:top w:val="nil"/>
              <w:left w:val="nil"/>
              <w:bottom w:val="single" w:sz="4" w:space="0" w:color="auto"/>
              <w:right w:val="nil"/>
            </w:tcBorders>
            <w:vAlign w:val="center"/>
          </w:tcPr>
          <w:p w14:paraId="0A39782F"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Samost. delo</w:t>
            </w:r>
          </w:p>
          <w:p w14:paraId="59C44637"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Individ. work</w:t>
            </w:r>
          </w:p>
        </w:tc>
        <w:tc>
          <w:tcPr>
            <w:tcW w:w="132" w:type="dxa"/>
            <w:vAlign w:val="center"/>
          </w:tcPr>
          <w:p w14:paraId="59C68D16" w14:textId="77777777" w:rsidR="00E267C1" w:rsidRPr="00E267C1" w:rsidRDefault="00E267C1" w:rsidP="00F36868">
            <w:pPr>
              <w:rPr>
                <w:rFonts w:asciiTheme="minorHAnsi" w:hAnsiTheme="minorHAnsi"/>
                <w:b/>
                <w:sz w:val="20"/>
                <w:szCs w:val="20"/>
              </w:rPr>
            </w:pPr>
          </w:p>
        </w:tc>
        <w:tc>
          <w:tcPr>
            <w:tcW w:w="648" w:type="dxa"/>
            <w:tcBorders>
              <w:top w:val="nil"/>
              <w:left w:val="nil"/>
              <w:bottom w:val="single" w:sz="4" w:space="0" w:color="auto"/>
              <w:right w:val="nil"/>
            </w:tcBorders>
            <w:vAlign w:val="center"/>
          </w:tcPr>
          <w:p w14:paraId="311F6E6B"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ECTS</w:t>
            </w:r>
          </w:p>
        </w:tc>
      </w:tr>
      <w:tr w:rsidR="00E267C1" w:rsidRPr="00E267C1" w14:paraId="1E843300" w14:textId="77777777" w:rsidTr="00F36868">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139A4C60" w14:textId="77777777" w:rsidR="00E267C1" w:rsidRPr="00E267C1" w:rsidRDefault="00E267C1" w:rsidP="00F36868">
            <w:pPr>
              <w:rPr>
                <w:rFonts w:asciiTheme="minorHAnsi" w:hAnsiTheme="minorHAnsi"/>
                <w:b/>
                <w:sz w:val="20"/>
                <w:szCs w:val="20"/>
              </w:rPr>
            </w:pPr>
            <w:r>
              <w:rPr>
                <w:rFonts w:asciiTheme="minorHAnsi" w:hAnsiTheme="minorHAnsi"/>
                <w:b/>
                <w:sz w:val="20"/>
                <w:szCs w:val="20"/>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2170A7F0" w14:textId="77777777" w:rsidR="00E267C1" w:rsidRPr="00E267C1" w:rsidRDefault="00E267C1" w:rsidP="00F36868">
            <w:pPr>
              <w:rPr>
                <w:rFonts w:asciiTheme="minorHAnsi" w:hAnsiTheme="minorHAnsi"/>
                <w:b/>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9E76A57" w14:textId="77777777" w:rsidR="00E267C1" w:rsidRPr="00E267C1" w:rsidRDefault="00E267C1" w:rsidP="00F36868">
            <w:pPr>
              <w:rPr>
                <w:rFonts w:asciiTheme="minorHAnsi" w:hAnsiTheme="minorHAnsi"/>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DE788BC" w14:textId="77777777" w:rsidR="00E267C1" w:rsidRPr="00E267C1" w:rsidRDefault="00E267C1" w:rsidP="00F36868">
            <w:pPr>
              <w:rPr>
                <w:rFonts w:asciiTheme="minorHAnsi" w:hAnsiTheme="minorHAnsi"/>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6757B52" w14:textId="77777777" w:rsidR="00E267C1" w:rsidRPr="00E267C1" w:rsidRDefault="00643CE9" w:rsidP="00F36868">
            <w:pPr>
              <w:rPr>
                <w:rFonts w:asciiTheme="minorHAnsi" w:hAnsiTheme="minorHAnsi"/>
                <w:b/>
                <w:sz w:val="20"/>
                <w:szCs w:val="20"/>
              </w:rPr>
            </w:pPr>
            <w:r>
              <w:rPr>
                <w:rFonts w:asciiTheme="minorHAnsi" w:hAnsiTheme="minorHAnsi"/>
                <w:b/>
                <w:sz w:val="20"/>
                <w:szCs w:val="20"/>
              </w:rPr>
              <w:t>45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408EFA1" w14:textId="77777777" w:rsidR="00E267C1" w:rsidRPr="00E267C1" w:rsidRDefault="00E267C1" w:rsidP="00F36868">
            <w:pPr>
              <w:rPr>
                <w:rFonts w:asciiTheme="minorHAnsi" w:hAnsiTheme="minorHAnsi"/>
                <w:b/>
                <w:sz w:val="20"/>
                <w:szCs w:val="20"/>
              </w:rPr>
            </w:pPr>
            <w:r>
              <w:rPr>
                <w:rFonts w:asciiTheme="minorHAnsi" w:hAnsiTheme="minorHAnsi"/>
                <w:b/>
                <w:sz w:val="20"/>
                <w:szCs w:val="20"/>
              </w:rPr>
              <w:t>90</w:t>
            </w:r>
          </w:p>
        </w:tc>
        <w:tc>
          <w:tcPr>
            <w:tcW w:w="132" w:type="dxa"/>
            <w:tcBorders>
              <w:top w:val="nil"/>
              <w:left w:val="single" w:sz="4" w:space="0" w:color="auto"/>
              <w:bottom w:val="nil"/>
              <w:right w:val="single" w:sz="4" w:space="0" w:color="auto"/>
            </w:tcBorders>
            <w:vAlign w:val="center"/>
          </w:tcPr>
          <w:p w14:paraId="35DDAA43" w14:textId="77777777" w:rsidR="00E267C1" w:rsidRPr="00E267C1" w:rsidRDefault="00E267C1" w:rsidP="00F36868">
            <w:pPr>
              <w:rPr>
                <w:rFonts w:asciiTheme="minorHAnsi" w:hAnsiTheme="minorHAnsi"/>
                <w:b/>
                <w:sz w:val="20"/>
                <w:szCs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13D99DB7" w14:textId="77777777" w:rsidR="00E267C1" w:rsidRPr="00E267C1" w:rsidRDefault="00E267C1" w:rsidP="00F36868">
            <w:pPr>
              <w:rPr>
                <w:rFonts w:asciiTheme="minorHAnsi" w:hAnsiTheme="minorHAnsi"/>
                <w:b/>
                <w:sz w:val="20"/>
                <w:szCs w:val="20"/>
              </w:rPr>
            </w:pPr>
            <w:r>
              <w:rPr>
                <w:rFonts w:asciiTheme="minorHAnsi" w:hAnsiTheme="minorHAnsi"/>
                <w:b/>
                <w:sz w:val="20"/>
                <w:szCs w:val="20"/>
              </w:rPr>
              <w:t>6</w:t>
            </w:r>
          </w:p>
        </w:tc>
      </w:tr>
      <w:tr w:rsidR="00E267C1" w:rsidRPr="00E267C1" w14:paraId="6E7C0395" w14:textId="77777777" w:rsidTr="00F36868">
        <w:tc>
          <w:tcPr>
            <w:tcW w:w="9270" w:type="dxa"/>
            <w:gridSpan w:val="18"/>
          </w:tcPr>
          <w:p w14:paraId="50A53F58" w14:textId="77777777" w:rsidR="00E267C1" w:rsidRPr="00E267C1" w:rsidRDefault="00E267C1" w:rsidP="00F36868">
            <w:pPr>
              <w:rPr>
                <w:rFonts w:asciiTheme="minorHAnsi" w:hAnsiTheme="minorHAnsi"/>
                <w:b/>
                <w:sz w:val="20"/>
                <w:szCs w:val="20"/>
              </w:rPr>
            </w:pPr>
          </w:p>
        </w:tc>
      </w:tr>
      <w:tr w:rsidR="00E267C1" w:rsidRPr="00E267C1" w14:paraId="1CDC9107" w14:textId="77777777" w:rsidTr="00F36868">
        <w:tc>
          <w:tcPr>
            <w:tcW w:w="3307" w:type="dxa"/>
            <w:gridSpan w:val="5"/>
          </w:tcPr>
          <w:p w14:paraId="26A26B8F"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Nosilec predmeta / Lecturer:</w:t>
            </w:r>
          </w:p>
        </w:tc>
        <w:tc>
          <w:tcPr>
            <w:tcW w:w="5963" w:type="dxa"/>
            <w:gridSpan w:val="13"/>
            <w:tcBorders>
              <w:top w:val="single" w:sz="4" w:space="0" w:color="auto"/>
              <w:left w:val="single" w:sz="4" w:space="0" w:color="auto"/>
              <w:bottom w:val="single" w:sz="4" w:space="0" w:color="auto"/>
              <w:right w:val="single" w:sz="4" w:space="0" w:color="auto"/>
            </w:tcBorders>
          </w:tcPr>
          <w:p w14:paraId="40050D50" w14:textId="3AE9135B" w:rsidR="00E267C1" w:rsidRPr="00F8373A" w:rsidRDefault="00B0222C" w:rsidP="00F36868">
            <w:pPr>
              <w:rPr>
                <w:rFonts w:asciiTheme="minorHAnsi" w:hAnsiTheme="minorHAnsi"/>
                <w:b/>
                <w:sz w:val="20"/>
                <w:szCs w:val="20"/>
              </w:rPr>
            </w:pPr>
            <w:bookmarkStart w:id="2" w:name="Predavatelj"/>
            <w:bookmarkEnd w:id="2"/>
            <w:r>
              <w:rPr>
                <w:rFonts w:asciiTheme="minorHAnsi" w:hAnsiTheme="minorHAnsi"/>
                <w:b/>
                <w:noProof/>
                <w:sz w:val="20"/>
                <w:szCs w:val="20"/>
              </w:rPr>
              <w:t>P</w:t>
            </w:r>
            <w:r w:rsidR="00E267C1" w:rsidRPr="00F8373A">
              <w:rPr>
                <w:rFonts w:asciiTheme="minorHAnsi" w:hAnsiTheme="minorHAnsi"/>
                <w:b/>
                <w:noProof/>
                <w:sz w:val="20"/>
                <w:szCs w:val="20"/>
              </w:rPr>
              <w:t>rof. dr. Marko Kambič</w:t>
            </w:r>
            <w:r w:rsidR="00A67145" w:rsidRPr="00A67145">
              <w:rPr>
                <w:rFonts w:asciiTheme="minorHAnsi" w:hAnsiTheme="minorHAnsi"/>
                <w:b/>
                <w:bCs/>
                <w:noProof/>
                <w:sz w:val="20"/>
                <w:szCs w:val="20"/>
                <w:lang w:val="de-DE"/>
              </w:rPr>
              <w:t>, doc. dr. Vid Žepič</w:t>
            </w:r>
          </w:p>
        </w:tc>
      </w:tr>
      <w:tr w:rsidR="00E267C1" w:rsidRPr="00E267C1" w14:paraId="2BB8489B" w14:textId="77777777" w:rsidTr="00F36868">
        <w:tc>
          <w:tcPr>
            <w:tcW w:w="9270" w:type="dxa"/>
            <w:gridSpan w:val="18"/>
          </w:tcPr>
          <w:p w14:paraId="54B480A6" w14:textId="77777777" w:rsidR="00E267C1" w:rsidRPr="00E267C1" w:rsidRDefault="00E267C1" w:rsidP="00F36868">
            <w:pPr>
              <w:rPr>
                <w:rFonts w:asciiTheme="minorHAnsi" w:hAnsiTheme="minorHAnsi"/>
                <w:sz w:val="20"/>
                <w:szCs w:val="20"/>
              </w:rPr>
            </w:pPr>
          </w:p>
        </w:tc>
      </w:tr>
      <w:tr w:rsidR="00E267C1" w:rsidRPr="00E267C1" w14:paraId="20DB6634" w14:textId="77777777" w:rsidTr="00F36868">
        <w:tc>
          <w:tcPr>
            <w:tcW w:w="1641" w:type="dxa"/>
            <w:gridSpan w:val="2"/>
            <w:vMerge w:val="restart"/>
          </w:tcPr>
          <w:p w14:paraId="57C63627"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Jeziki /</w:t>
            </w:r>
            <w:r w:rsidRPr="00E267C1">
              <w:rPr>
                <w:rFonts w:asciiTheme="minorHAnsi" w:hAnsiTheme="minorHAnsi"/>
                <w:sz w:val="20"/>
                <w:szCs w:val="20"/>
              </w:rPr>
              <w:t xml:space="preserve"> </w:t>
            </w:r>
          </w:p>
          <w:p w14:paraId="6A1859D2"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Languages:</w:t>
            </w:r>
          </w:p>
        </w:tc>
        <w:tc>
          <w:tcPr>
            <w:tcW w:w="2241" w:type="dxa"/>
            <w:gridSpan w:val="4"/>
          </w:tcPr>
          <w:p w14:paraId="433ABD75"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Predavanja / Lectures:</w:t>
            </w:r>
          </w:p>
        </w:tc>
        <w:tc>
          <w:tcPr>
            <w:tcW w:w="5388" w:type="dxa"/>
            <w:gridSpan w:val="12"/>
            <w:tcBorders>
              <w:top w:val="single" w:sz="4" w:space="0" w:color="auto"/>
              <w:left w:val="single" w:sz="4" w:space="0" w:color="auto"/>
              <w:bottom w:val="single" w:sz="4" w:space="0" w:color="auto"/>
              <w:right w:val="single" w:sz="4" w:space="0" w:color="auto"/>
            </w:tcBorders>
          </w:tcPr>
          <w:p w14:paraId="3F83081F" w14:textId="77777777" w:rsidR="00E267C1" w:rsidRPr="00E267C1" w:rsidRDefault="00E267C1" w:rsidP="00F36868">
            <w:pPr>
              <w:rPr>
                <w:rFonts w:asciiTheme="minorHAnsi" w:hAnsiTheme="minorHAnsi"/>
                <w:b/>
                <w:sz w:val="20"/>
                <w:szCs w:val="20"/>
              </w:rPr>
            </w:pPr>
            <w:bookmarkStart w:id="3" w:name="Jezik"/>
            <w:bookmarkEnd w:id="3"/>
            <w:r w:rsidRPr="00E267C1">
              <w:rPr>
                <w:rFonts w:asciiTheme="minorHAnsi" w:hAnsiTheme="minorHAnsi"/>
                <w:b/>
                <w:noProof/>
                <w:sz w:val="20"/>
                <w:szCs w:val="20"/>
              </w:rPr>
              <w:t>Slovenski</w:t>
            </w:r>
          </w:p>
        </w:tc>
      </w:tr>
      <w:tr w:rsidR="00E267C1" w:rsidRPr="00E267C1" w14:paraId="4AA4D87F" w14:textId="77777777" w:rsidTr="00F36868">
        <w:trPr>
          <w:trHeight w:val="215"/>
        </w:trPr>
        <w:tc>
          <w:tcPr>
            <w:tcW w:w="1641" w:type="dxa"/>
            <w:gridSpan w:val="2"/>
            <w:vMerge/>
            <w:vAlign w:val="center"/>
          </w:tcPr>
          <w:p w14:paraId="1BECA3AC" w14:textId="77777777" w:rsidR="00E267C1" w:rsidRPr="00E267C1" w:rsidRDefault="00E267C1" w:rsidP="00F36868">
            <w:pPr>
              <w:rPr>
                <w:rFonts w:asciiTheme="minorHAnsi" w:hAnsiTheme="minorHAnsi"/>
                <w:b/>
                <w:sz w:val="20"/>
                <w:szCs w:val="20"/>
              </w:rPr>
            </w:pPr>
          </w:p>
        </w:tc>
        <w:tc>
          <w:tcPr>
            <w:tcW w:w="2241" w:type="dxa"/>
            <w:gridSpan w:val="4"/>
          </w:tcPr>
          <w:p w14:paraId="604FBB99"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Vaje / Tutorials:</w:t>
            </w:r>
          </w:p>
        </w:tc>
        <w:tc>
          <w:tcPr>
            <w:tcW w:w="5388" w:type="dxa"/>
            <w:gridSpan w:val="12"/>
            <w:tcBorders>
              <w:top w:val="single" w:sz="4" w:space="0" w:color="auto"/>
              <w:left w:val="single" w:sz="4" w:space="0" w:color="auto"/>
              <w:bottom w:val="single" w:sz="4" w:space="0" w:color="auto"/>
              <w:right w:val="single" w:sz="4" w:space="0" w:color="auto"/>
            </w:tcBorders>
          </w:tcPr>
          <w:p w14:paraId="6DDCCCAC" w14:textId="77777777" w:rsidR="00E267C1" w:rsidRPr="00E267C1" w:rsidRDefault="00E267C1" w:rsidP="00F36868">
            <w:pPr>
              <w:rPr>
                <w:rFonts w:asciiTheme="minorHAnsi" w:hAnsiTheme="minorHAnsi"/>
                <w:b/>
                <w:sz w:val="20"/>
                <w:szCs w:val="20"/>
              </w:rPr>
            </w:pPr>
            <w:bookmarkStart w:id="4" w:name="JezikV"/>
            <w:bookmarkEnd w:id="4"/>
            <w:r w:rsidRPr="00E267C1">
              <w:rPr>
                <w:rFonts w:asciiTheme="minorHAnsi" w:hAnsiTheme="minorHAnsi"/>
                <w:b/>
                <w:noProof/>
                <w:sz w:val="20"/>
                <w:szCs w:val="20"/>
              </w:rPr>
              <w:t>Slovenski</w:t>
            </w:r>
          </w:p>
        </w:tc>
      </w:tr>
      <w:tr w:rsidR="00E267C1" w:rsidRPr="00E267C1" w14:paraId="7E2BF874" w14:textId="77777777" w:rsidTr="00F36868">
        <w:tc>
          <w:tcPr>
            <w:tcW w:w="4728" w:type="dxa"/>
            <w:gridSpan w:val="9"/>
            <w:tcBorders>
              <w:top w:val="nil"/>
              <w:left w:val="nil"/>
              <w:bottom w:val="single" w:sz="4" w:space="0" w:color="auto"/>
              <w:right w:val="nil"/>
            </w:tcBorders>
          </w:tcPr>
          <w:p w14:paraId="31125D46" w14:textId="77777777" w:rsidR="00E267C1" w:rsidRPr="00E267C1" w:rsidRDefault="00E267C1" w:rsidP="00F36868">
            <w:pPr>
              <w:rPr>
                <w:rFonts w:asciiTheme="minorHAnsi" w:hAnsiTheme="minorHAnsi"/>
                <w:b/>
                <w:sz w:val="20"/>
                <w:szCs w:val="20"/>
              </w:rPr>
            </w:pPr>
          </w:p>
          <w:p w14:paraId="289117C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Pogoji za vključitev v delo oz. za opravljanje študijskih obveznosti:</w:t>
            </w:r>
          </w:p>
        </w:tc>
        <w:tc>
          <w:tcPr>
            <w:tcW w:w="142" w:type="dxa"/>
          </w:tcPr>
          <w:p w14:paraId="614AF75A" w14:textId="77777777" w:rsidR="00E267C1" w:rsidRPr="00E267C1" w:rsidRDefault="00E267C1" w:rsidP="00F36868">
            <w:pPr>
              <w:rPr>
                <w:rFonts w:asciiTheme="minorHAnsi" w:hAnsiTheme="minorHAnsi"/>
                <w:sz w:val="20"/>
                <w:szCs w:val="20"/>
              </w:rPr>
            </w:pPr>
          </w:p>
          <w:p w14:paraId="14001668" w14:textId="77777777" w:rsidR="00E267C1" w:rsidRPr="00E267C1" w:rsidRDefault="00E267C1" w:rsidP="00F36868">
            <w:pPr>
              <w:rPr>
                <w:rFonts w:asciiTheme="minorHAnsi" w:hAnsiTheme="minorHAnsi"/>
                <w:sz w:val="20"/>
                <w:szCs w:val="20"/>
              </w:rPr>
            </w:pPr>
          </w:p>
        </w:tc>
        <w:tc>
          <w:tcPr>
            <w:tcW w:w="4400" w:type="dxa"/>
            <w:gridSpan w:val="8"/>
            <w:tcBorders>
              <w:top w:val="nil"/>
              <w:left w:val="nil"/>
              <w:bottom w:val="single" w:sz="4" w:space="0" w:color="auto"/>
              <w:right w:val="nil"/>
            </w:tcBorders>
          </w:tcPr>
          <w:p w14:paraId="62685E09" w14:textId="77777777" w:rsidR="00E267C1" w:rsidRPr="00E267C1" w:rsidRDefault="00E267C1" w:rsidP="00F36868">
            <w:pPr>
              <w:rPr>
                <w:rFonts w:asciiTheme="minorHAnsi" w:hAnsiTheme="minorHAnsi"/>
                <w:sz w:val="20"/>
                <w:szCs w:val="20"/>
              </w:rPr>
            </w:pPr>
          </w:p>
          <w:p w14:paraId="58EC5955"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Prerequisites:</w:t>
            </w:r>
          </w:p>
        </w:tc>
      </w:tr>
      <w:tr w:rsidR="00E267C1" w:rsidRPr="00E267C1" w14:paraId="47D8AC84" w14:textId="77777777" w:rsidTr="00F36868">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77E76D87" w14:textId="77777777" w:rsidR="00E267C1" w:rsidRPr="00E267C1" w:rsidRDefault="00E267C1" w:rsidP="00F36868">
            <w:pPr>
              <w:rPr>
                <w:rFonts w:asciiTheme="minorHAnsi" w:hAnsiTheme="minorHAnsi"/>
                <w:sz w:val="20"/>
                <w:szCs w:val="20"/>
              </w:rPr>
            </w:pPr>
          </w:p>
        </w:tc>
        <w:tc>
          <w:tcPr>
            <w:tcW w:w="142" w:type="dxa"/>
            <w:tcBorders>
              <w:top w:val="nil"/>
              <w:left w:val="single" w:sz="4" w:space="0" w:color="auto"/>
              <w:bottom w:val="nil"/>
              <w:right w:val="single" w:sz="4" w:space="0" w:color="auto"/>
            </w:tcBorders>
          </w:tcPr>
          <w:p w14:paraId="0461C9C2" w14:textId="77777777" w:rsidR="00E267C1" w:rsidRPr="00E267C1" w:rsidRDefault="00E267C1" w:rsidP="00F36868">
            <w:pPr>
              <w:rPr>
                <w:rFonts w:asciiTheme="minorHAnsi" w:hAnsiTheme="minorHAnsi"/>
                <w:sz w:val="20"/>
                <w:szCs w:val="20"/>
              </w:rPr>
            </w:pPr>
          </w:p>
        </w:tc>
        <w:tc>
          <w:tcPr>
            <w:tcW w:w="4400" w:type="dxa"/>
            <w:gridSpan w:val="8"/>
            <w:tcBorders>
              <w:top w:val="single" w:sz="4" w:space="0" w:color="auto"/>
              <w:left w:val="single" w:sz="4" w:space="0" w:color="auto"/>
              <w:bottom w:val="single" w:sz="4" w:space="0" w:color="auto"/>
              <w:right w:val="single" w:sz="4" w:space="0" w:color="auto"/>
            </w:tcBorders>
          </w:tcPr>
          <w:p w14:paraId="3685D8BD" w14:textId="77777777" w:rsidR="00E267C1" w:rsidRPr="00E267C1" w:rsidRDefault="00E267C1" w:rsidP="00F36868">
            <w:pPr>
              <w:rPr>
                <w:rFonts w:asciiTheme="minorHAnsi" w:hAnsiTheme="minorHAnsi"/>
                <w:sz w:val="20"/>
                <w:szCs w:val="20"/>
              </w:rPr>
            </w:pPr>
          </w:p>
        </w:tc>
      </w:tr>
      <w:tr w:rsidR="00E267C1" w:rsidRPr="00E267C1" w14:paraId="2144C171" w14:textId="77777777" w:rsidTr="00F36868">
        <w:trPr>
          <w:trHeight w:val="137"/>
        </w:trPr>
        <w:tc>
          <w:tcPr>
            <w:tcW w:w="4718" w:type="dxa"/>
            <w:gridSpan w:val="8"/>
            <w:tcBorders>
              <w:top w:val="nil"/>
              <w:left w:val="nil"/>
              <w:bottom w:val="single" w:sz="4" w:space="0" w:color="auto"/>
              <w:right w:val="nil"/>
            </w:tcBorders>
          </w:tcPr>
          <w:p w14:paraId="5E5F2655" w14:textId="77777777" w:rsidR="00E267C1" w:rsidRPr="00E267C1" w:rsidRDefault="00E267C1" w:rsidP="00F36868">
            <w:pPr>
              <w:rPr>
                <w:rFonts w:asciiTheme="minorHAnsi" w:hAnsiTheme="minorHAnsi"/>
                <w:sz w:val="20"/>
                <w:szCs w:val="20"/>
              </w:rPr>
            </w:pPr>
          </w:p>
          <w:p w14:paraId="034E77A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Vsebina:</w:t>
            </w:r>
            <w:r w:rsidRPr="00E267C1">
              <w:rPr>
                <w:rFonts w:asciiTheme="minorHAnsi" w:hAnsiTheme="minorHAnsi"/>
                <w:sz w:val="20"/>
                <w:szCs w:val="20"/>
              </w:rPr>
              <w:t xml:space="preserve"> </w:t>
            </w:r>
          </w:p>
        </w:tc>
        <w:tc>
          <w:tcPr>
            <w:tcW w:w="152" w:type="dxa"/>
            <w:gridSpan w:val="2"/>
          </w:tcPr>
          <w:p w14:paraId="7451F7CB" w14:textId="77777777" w:rsidR="00E267C1" w:rsidRPr="00E267C1" w:rsidRDefault="00E267C1" w:rsidP="00F36868">
            <w:pPr>
              <w:rPr>
                <w:rFonts w:asciiTheme="minorHAnsi" w:hAnsiTheme="minorHAnsi"/>
                <w:sz w:val="20"/>
                <w:szCs w:val="20"/>
              </w:rPr>
            </w:pPr>
          </w:p>
        </w:tc>
        <w:tc>
          <w:tcPr>
            <w:tcW w:w="4400" w:type="dxa"/>
            <w:gridSpan w:val="8"/>
            <w:tcBorders>
              <w:top w:val="nil"/>
              <w:left w:val="nil"/>
              <w:bottom w:val="single" w:sz="4" w:space="0" w:color="auto"/>
              <w:right w:val="nil"/>
            </w:tcBorders>
          </w:tcPr>
          <w:p w14:paraId="079C1FB0" w14:textId="77777777" w:rsidR="00E267C1" w:rsidRPr="00E267C1" w:rsidRDefault="00E267C1" w:rsidP="00F36868">
            <w:pPr>
              <w:rPr>
                <w:rFonts w:asciiTheme="minorHAnsi" w:hAnsiTheme="minorHAnsi"/>
                <w:sz w:val="20"/>
                <w:szCs w:val="20"/>
              </w:rPr>
            </w:pPr>
          </w:p>
          <w:p w14:paraId="0B784D93"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Content (Syllabus outline):</w:t>
            </w:r>
          </w:p>
        </w:tc>
      </w:tr>
      <w:tr w:rsidR="00E267C1" w:rsidRPr="00E267C1" w14:paraId="6C001AF1" w14:textId="77777777" w:rsidTr="00F36868">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65BDD900" w14:textId="77777777" w:rsidR="001B4CE0" w:rsidRDefault="001B4CE0" w:rsidP="00F36868">
            <w:pPr>
              <w:rPr>
                <w:rFonts w:asciiTheme="minorHAnsi" w:hAnsiTheme="minorHAnsi"/>
                <w:sz w:val="20"/>
                <w:szCs w:val="20"/>
              </w:rPr>
            </w:pPr>
            <w:r w:rsidRPr="001B4CE0">
              <w:rPr>
                <w:rFonts w:asciiTheme="minorHAnsi" w:hAnsiTheme="minorHAnsi"/>
                <w:sz w:val="20"/>
                <w:szCs w:val="20"/>
              </w:rPr>
              <w:t xml:space="preserve">I. </w:t>
            </w:r>
            <w:r w:rsidR="008C3FF1">
              <w:rPr>
                <w:rFonts w:asciiTheme="minorHAnsi" w:hAnsiTheme="minorHAnsi"/>
                <w:sz w:val="20"/>
                <w:szCs w:val="20"/>
              </w:rPr>
              <w:t>Zgodovinski pregled</w:t>
            </w:r>
          </w:p>
          <w:p w14:paraId="3F3AC3BF" w14:textId="77777777" w:rsidR="00E267C1" w:rsidRPr="001B4CE0" w:rsidRDefault="00E267C1" w:rsidP="00F36868">
            <w:pPr>
              <w:rPr>
                <w:rFonts w:asciiTheme="minorHAnsi" w:hAnsiTheme="minorHAnsi"/>
                <w:sz w:val="20"/>
                <w:szCs w:val="20"/>
                <w:lang w:val="it-IT"/>
              </w:rPr>
            </w:pPr>
            <w:r w:rsidRPr="001B4CE0">
              <w:rPr>
                <w:rFonts w:asciiTheme="minorHAnsi" w:hAnsiTheme="minorHAnsi"/>
                <w:sz w:val="20"/>
                <w:szCs w:val="20"/>
                <w:lang w:val="it-IT"/>
              </w:rPr>
              <w:t xml:space="preserve">1. </w:t>
            </w:r>
            <w:r w:rsidRPr="001B4CE0">
              <w:rPr>
                <w:rFonts w:asciiTheme="minorHAnsi" w:hAnsiTheme="minorHAnsi"/>
                <w:noProof/>
                <w:sz w:val="20"/>
                <w:szCs w:val="20"/>
                <w:lang w:val="it-IT"/>
              </w:rPr>
              <w:t>Antični in srednjeveški temelji sodobnega civilnega prava v Evropi</w:t>
            </w:r>
          </w:p>
          <w:p w14:paraId="4C743BB2" w14:textId="77777777" w:rsidR="00E267C1" w:rsidRPr="005B3106" w:rsidRDefault="00E267C1" w:rsidP="00F36868">
            <w:pPr>
              <w:rPr>
                <w:rFonts w:asciiTheme="minorHAnsi" w:hAnsiTheme="minorHAnsi"/>
                <w:sz w:val="20"/>
                <w:szCs w:val="20"/>
                <w:lang w:val="it-IT"/>
              </w:rPr>
            </w:pPr>
            <w:r w:rsidRPr="005B3106">
              <w:rPr>
                <w:rFonts w:asciiTheme="minorHAnsi" w:hAnsiTheme="minorHAnsi"/>
                <w:noProof/>
                <w:sz w:val="20"/>
                <w:szCs w:val="20"/>
                <w:lang w:val="it-IT"/>
              </w:rPr>
              <w:t>-</w:t>
            </w:r>
            <w:r w:rsidR="00C33B6E">
              <w:rPr>
                <w:rFonts w:asciiTheme="minorHAnsi" w:hAnsiTheme="minorHAnsi"/>
                <w:noProof/>
                <w:sz w:val="20"/>
                <w:szCs w:val="20"/>
                <w:lang w:val="it-IT"/>
              </w:rPr>
              <w:t xml:space="preserve"> </w:t>
            </w:r>
            <w:r w:rsidR="005C079E">
              <w:rPr>
                <w:rFonts w:asciiTheme="minorHAnsi" w:hAnsiTheme="minorHAnsi"/>
                <w:noProof/>
                <w:sz w:val="20"/>
                <w:szCs w:val="20"/>
                <w:lang w:val="it-IT"/>
              </w:rPr>
              <w:t xml:space="preserve">začetki </w:t>
            </w:r>
            <w:r w:rsidR="005B3106">
              <w:rPr>
                <w:rFonts w:asciiTheme="minorHAnsi" w:hAnsiTheme="minorHAnsi"/>
                <w:noProof/>
                <w:sz w:val="20"/>
                <w:szCs w:val="20"/>
                <w:lang w:val="it-IT"/>
              </w:rPr>
              <w:t>e</w:t>
            </w:r>
            <w:r w:rsidR="005C079E">
              <w:rPr>
                <w:rFonts w:asciiTheme="minorHAnsi" w:hAnsiTheme="minorHAnsi"/>
                <w:noProof/>
                <w:sz w:val="20"/>
                <w:szCs w:val="20"/>
                <w:lang w:val="it-IT"/>
              </w:rPr>
              <w:t>vropske pravne</w:t>
            </w:r>
            <w:r w:rsidR="005B3106" w:rsidRPr="005B3106">
              <w:rPr>
                <w:rFonts w:asciiTheme="minorHAnsi" w:hAnsiTheme="minorHAnsi"/>
                <w:noProof/>
                <w:sz w:val="20"/>
                <w:szCs w:val="20"/>
                <w:lang w:val="it-IT"/>
              </w:rPr>
              <w:t xml:space="preserve"> zn</w:t>
            </w:r>
            <w:r w:rsidR="005B3106">
              <w:rPr>
                <w:rFonts w:asciiTheme="minorHAnsi" w:hAnsiTheme="minorHAnsi"/>
                <w:noProof/>
                <w:sz w:val="20"/>
                <w:szCs w:val="20"/>
                <w:lang w:val="it-IT"/>
              </w:rPr>
              <w:t>anost</w:t>
            </w:r>
            <w:r w:rsidR="005C079E">
              <w:rPr>
                <w:rFonts w:asciiTheme="minorHAnsi" w:hAnsiTheme="minorHAnsi"/>
                <w:noProof/>
                <w:sz w:val="20"/>
                <w:szCs w:val="20"/>
                <w:lang w:val="it-IT"/>
              </w:rPr>
              <w:t>i</w:t>
            </w:r>
            <w:r w:rsidR="005B3106">
              <w:rPr>
                <w:rFonts w:asciiTheme="minorHAnsi" w:hAnsiTheme="minorHAnsi"/>
                <w:noProof/>
                <w:sz w:val="20"/>
                <w:szCs w:val="20"/>
                <w:lang w:val="it-IT"/>
              </w:rPr>
              <w:t xml:space="preserve"> (glosatorji, komentatorji)</w:t>
            </w:r>
          </w:p>
          <w:p w14:paraId="2222F62E" w14:textId="77777777" w:rsidR="005B3106" w:rsidRDefault="005B3106" w:rsidP="005B3106">
            <w:pPr>
              <w:rPr>
                <w:rFonts w:asciiTheme="minorHAnsi" w:hAnsiTheme="minorHAnsi"/>
                <w:noProof/>
                <w:sz w:val="20"/>
                <w:szCs w:val="20"/>
                <w:lang w:val="it-IT"/>
              </w:rPr>
            </w:pPr>
            <w:r>
              <w:rPr>
                <w:rFonts w:asciiTheme="minorHAnsi" w:hAnsiTheme="minorHAnsi"/>
                <w:noProof/>
                <w:sz w:val="20"/>
                <w:szCs w:val="20"/>
                <w:lang w:val="it-IT"/>
              </w:rPr>
              <w:t>-recepcija in kontinuiteta</w:t>
            </w:r>
          </w:p>
          <w:p w14:paraId="324B065F" w14:textId="77777777" w:rsidR="005B3106" w:rsidRDefault="005B3106" w:rsidP="00F36868">
            <w:pPr>
              <w:rPr>
                <w:rFonts w:asciiTheme="minorHAnsi" w:hAnsiTheme="minorHAnsi"/>
                <w:noProof/>
                <w:sz w:val="20"/>
                <w:szCs w:val="20"/>
                <w:lang w:val="it-IT"/>
              </w:rPr>
            </w:pPr>
            <w:r>
              <w:rPr>
                <w:rFonts w:asciiTheme="minorHAnsi" w:hAnsiTheme="minorHAnsi"/>
                <w:noProof/>
                <w:sz w:val="20"/>
                <w:szCs w:val="20"/>
                <w:lang w:val="it-IT"/>
              </w:rPr>
              <w:t>- v</w:t>
            </w:r>
            <w:r w:rsidRPr="005B3106">
              <w:rPr>
                <w:rFonts w:asciiTheme="minorHAnsi" w:hAnsiTheme="minorHAnsi"/>
                <w:noProof/>
                <w:sz w:val="20"/>
                <w:szCs w:val="20"/>
                <w:lang w:val="it-IT"/>
              </w:rPr>
              <w:t xml:space="preserve">pliv kanonskega prava </w:t>
            </w:r>
          </w:p>
          <w:p w14:paraId="0340452E" w14:textId="77777777" w:rsidR="005B3106" w:rsidRPr="005B3106" w:rsidRDefault="005B3106" w:rsidP="005B3106">
            <w:pPr>
              <w:pStyle w:val="Pripombabesedilo"/>
              <w:rPr>
                <w:lang w:val="it-IT"/>
              </w:rPr>
            </w:pPr>
            <w:r>
              <w:rPr>
                <w:lang w:val="it-IT"/>
              </w:rPr>
              <w:t>-obče pravo (</w:t>
            </w:r>
            <w:r w:rsidRPr="005B3106">
              <w:rPr>
                <w:i/>
                <w:lang w:val="it-IT"/>
              </w:rPr>
              <w:t>ius commune</w:t>
            </w:r>
            <w:r>
              <w:rPr>
                <w:lang w:val="it-IT"/>
              </w:rPr>
              <w:t>)</w:t>
            </w:r>
          </w:p>
          <w:p w14:paraId="53AAA0F2" w14:textId="77777777" w:rsidR="00E267C1" w:rsidRPr="00E267C1" w:rsidRDefault="00E267C1" w:rsidP="00F36868">
            <w:pPr>
              <w:rPr>
                <w:rFonts w:asciiTheme="minorHAnsi" w:hAnsiTheme="minorHAnsi"/>
                <w:sz w:val="20"/>
                <w:szCs w:val="20"/>
                <w:lang w:val="it-IT"/>
              </w:rPr>
            </w:pPr>
            <w:r w:rsidRPr="00E267C1">
              <w:rPr>
                <w:rFonts w:asciiTheme="minorHAnsi" w:hAnsiTheme="minorHAnsi"/>
                <w:noProof/>
                <w:sz w:val="20"/>
                <w:szCs w:val="20"/>
                <w:lang w:val="it-IT"/>
              </w:rPr>
              <w:t>-</w:t>
            </w:r>
            <w:r w:rsidR="005B3106">
              <w:rPr>
                <w:rFonts w:asciiTheme="minorHAnsi" w:hAnsiTheme="minorHAnsi"/>
                <w:noProof/>
                <w:sz w:val="20"/>
                <w:szCs w:val="20"/>
                <w:lang w:val="it-IT"/>
              </w:rPr>
              <w:t>razvoj pravne terminologije</w:t>
            </w:r>
          </w:p>
          <w:p w14:paraId="53ED3656" w14:textId="77777777" w:rsidR="00E267C1" w:rsidRPr="00E267C1" w:rsidRDefault="00E267C1" w:rsidP="00F36868">
            <w:pPr>
              <w:rPr>
                <w:rFonts w:asciiTheme="minorHAnsi" w:hAnsiTheme="minorHAnsi"/>
                <w:sz w:val="20"/>
                <w:szCs w:val="20"/>
                <w:lang w:val="it-IT"/>
              </w:rPr>
            </w:pPr>
            <w:r w:rsidRPr="00E267C1">
              <w:rPr>
                <w:rFonts w:asciiTheme="minorHAnsi" w:hAnsiTheme="minorHAnsi"/>
                <w:noProof/>
                <w:sz w:val="20"/>
                <w:szCs w:val="20"/>
                <w:lang w:val="it-IT"/>
              </w:rPr>
              <w:t>-</w:t>
            </w:r>
            <w:r w:rsidR="005B3106">
              <w:rPr>
                <w:rFonts w:asciiTheme="minorHAnsi" w:hAnsiTheme="minorHAnsi"/>
                <w:noProof/>
                <w:sz w:val="20"/>
                <w:szCs w:val="20"/>
                <w:lang w:val="it-IT"/>
              </w:rPr>
              <w:t>r</w:t>
            </w:r>
            <w:r w:rsidRPr="00E267C1">
              <w:rPr>
                <w:rFonts w:asciiTheme="minorHAnsi" w:hAnsiTheme="minorHAnsi"/>
                <w:noProof/>
                <w:sz w:val="20"/>
                <w:szCs w:val="20"/>
                <w:lang w:val="it-IT"/>
              </w:rPr>
              <w:t>azlaga pravnih pravil, klasifikacija, sistemizacija in abstrakcija</w:t>
            </w:r>
          </w:p>
          <w:p w14:paraId="4E4A6A97" w14:textId="77777777" w:rsidR="00E267C1" w:rsidRPr="00E267C1" w:rsidRDefault="005B3106" w:rsidP="00F36868">
            <w:pPr>
              <w:rPr>
                <w:rFonts w:asciiTheme="minorHAnsi" w:hAnsiTheme="minorHAnsi"/>
                <w:sz w:val="20"/>
                <w:szCs w:val="20"/>
                <w:lang w:val="it-IT"/>
              </w:rPr>
            </w:pPr>
            <w:r>
              <w:rPr>
                <w:rFonts w:asciiTheme="minorHAnsi" w:hAnsiTheme="minorHAnsi"/>
                <w:sz w:val="20"/>
                <w:szCs w:val="20"/>
                <w:lang w:val="it-IT"/>
              </w:rPr>
              <w:t>2</w:t>
            </w:r>
            <w:r w:rsidR="00E267C1" w:rsidRPr="00E267C1">
              <w:rPr>
                <w:rFonts w:asciiTheme="minorHAnsi" w:hAnsiTheme="minorHAnsi"/>
                <w:sz w:val="20"/>
                <w:szCs w:val="20"/>
                <w:lang w:val="it-IT"/>
              </w:rPr>
              <w:t xml:space="preserve">. </w:t>
            </w:r>
            <w:r>
              <w:rPr>
                <w:rFonts w:asciiTheme="minorHAnsi" w:hAnsiTheme="minorHAnsi"/>
                <w:sz w:val="20"/>
                <w:szCs w:val="20"/>
                <w:lang w:val="it-IT"/>
              </w:rPr>
              <w:t>Urejanje</w:t>
            </w:r>
            <w:r w:rsidR="00E267C1" w:rsidRPr="00E267C1">
              <w:rPr>
                <w:rFonts w:asciiTheme="minorHAnsi" w:hAnsiTheme="minorHAnsi"/>
                <w:noProof/>
                <w:sz w:val="20"/>
                <w:szCs w:val="20"/>
                <w:lang w:val="it-IT"/>
              </w:rPr>
              <w:t xml:space="preserve"> s splošnimi pravnimi pravili</w:t>
            </w:r>
            <w:r w:rsidR="00E267C1" w:rsidRPr="00E267C1">
              <w:rPr>
                <w:rFonts w:asciiTheme="minorHAnsi" w:hAnsiTheme="minorHAnsi"/>
                <w:sz w:val="20"/>
                <w:szCs w:val="20"/>
                <w:lang w:val="it-IT"/>
              </w:rPr>
              <w:t xml:space="preserve"> </w:t>
            </w:r>
          </w:p>
          <w:p w14:paraId="17E80B88" w14:textId="77777777" w:rsidR="00D232B9" w:rsidRDefault="005B3106" w:rsidP="00D232B9">
            <w:pPr>
              <w:rPr>
                <w:rFonts w:asciiTheme="minorHAnsi" w:hAnsiTheme="minorHAnsi"/>
                <w:noProof/>
                <w:sz w:val="20"/>
                <w:szCs w:val="20"/>
                <w:lang w:val="it-IT"/>
              </w:rPr>
            </w:pPr>
            <w:r>
              <w:rPr>
                <w:rFonts w:asciiTheme="minorHAnsi" w:hAnsiTheme="minorHAnsi"/>
                <w:noProof/>
                <w:sz w:val="20"/>
                <w:szCs w:val="20"/>
                <w:lang w:val="it-IT"/>
              </w:rPr>
              <w:t>-z</w:t>
            </w:r>
            <w:r w:rsidR="00E267C1" w:rsidRPr="00E267C1">
              <w:rPr>
                <w:rFonts w:asciiTheme="minorHAnsi" w:hAnsiTheme="minorHAnsi"/>
                <w:noProof/>
                <w:sz w:val="20"/>
                <w:szCs w:val="20"/>
                <w:lang w:val="it-IT"/>
              </w:rPr>
              <w:t xml:space="preserve">akonodaja vladarja, samostojnih mest in zemljiških </w:t>
            </w:r>
            <w:r>
              <w:rPr>
                <w:rFonts w:asciiTheme="minorHAnsi" w:hAnsiTheme="minorHAnsi"/>
                <w:noProof/>
                <w:sz w:val="20"/>
                <w:szCs w:val="20"/>
                <w:lang w:val="it-IT"/>
              </w:rPr>
              <w:t>gospodov</w:t>
            </w:r>
          </w:p>
          <w:p w14:paraId="3C0F30BB" w14:textId="77777777" w:rsidR="00D232B9" w:rsidRDefault="00D232B9" w:rsidP="00D232B9">
            <w:pPr>
              <w:rPr>
                <w:rFonts w:asciiTheme="minorHAnsi" w:hAnsiTheme="minorHAnsi"/>
                <w:noProof/>
                <w:sz w:val="20"/>
                <w:szCs w:val="20"/>
                <w:lang w:val="it-IT"/>
              </w:rPr>
            </w:pPr>
            <w:r>
              <w:rPr>
                <w:rFonts w:asciiTheme="minorHAnsi" w:hAnsiTheme="minorHAnsi"/>
                <w:sz w:val="20"/>
                <w:szCs w:val="20"/>
                <w:lang w:val="it-IT"/>
              </w:rPr>
              <w:t>- n</w:t>
            </w:r>
            <w:r w:rsidRPr="00E267C1">
              <w:rPr>
                <w:rFonts w:asciiTheme="minorHAnsi" w:hAnsiTheme="minorHAnsi"/>
                <w:noProof/>
                <w:sz w:val="20"/>
                <w:szCs w:val="20"/>
                <w:lang w:val="it-IT"/>
              </w:rPr>
              <w:t>aciona</w:t>
            </w:r>
            <w:r>
              <w:rPr>
                <w:rFonts w:asciiTheme="minorHAnsi" w:hAnsiTheme="minorHAnsi"/>
                <w:noProof/>
                <w:sz w:val="20"/>
                <w:szCs w:val="20"/>
                <w:lang w:val="it-IT"/>
              </w:rPr>
              <w:t>lno pravo</w:t>
            </w:r>
            <w:r w:rsidRPr="00E267C1">
              <w:rPr>
                <w:rFonts w:asciiTheme="minorHAnsi" w:hAnsiTheme="minorHAnsi"/>
                <w:noProof/>
                <w:sz w:val="20"/>
                <w:szCs w:val="20"/>
                <w:lang w:val="it-IT"/>
              </w:rPr>
              <w:t xml:space="preserve"> </w:t>
            </w:r>
          </w:p>
          <w:p w14:paraId="2DCD44FC" w14:textId="77777777" w:rsidR="005B3106" w:rsidRPr="005B3106" w:rsidRDefault="005B3106" w:rsidP="005B3106">
            <w:pPr>
              <w:pStyle w:val="Pripombabesedilo"/>
              <w:rPr>
                <w:lang w:val="it-IT"/>
              </w:rPr>
            </w:pPr>
            <w:r>
              <w:rPr>
                <w:rFonts w:asciiTheme="minorHAnsi" w:hAnsiTheme="minorHAnsi"/>
                <w:noProof/>
                <w:lang w:val="it-IT"/>
              </w:rPr>
              <w:t xml:space="preserve">- </w:t>
            </w:r>
            <w:r w:rsidRPr="005B3106">
              <w:rPr>
                <w:rFonts w:asciiTheme="minorHAnsi" w:hAnsiTheme="minorHAnsi"/>
                <w:noProof/>
                <w:lang w:val="it-IT"/>
              </w:rPr>
              <w:t>humanistična jurisprudenca</w:t>
            </w:r>
          </w:p>
          <w:p w14:paraId="36DC433A" w14:textId="77777777" w:rsidR="00E267C1" w:rsidRPr="00C33B6E" w:rsidRDefault="00E267C1" w:rsidP="00F36868">
            <w:pPr>
              <w:rPr>
                <w:rFonts w:asciiTheme="minorHAnsi" w:hAnsiTheme="minorHAnsi"/>
                <w:sz w:val="20"/>
                <w:szCs w:val="20"/>
                <w:lang w:val="it-IT"/>
              </w:rPr>
            </w:pPr>
            <w:r w:rsidRPr="00C33B6E">
              <w:rPr>
                <w:rFonts w:asciiTheme="minorHAnsi" w:hAnsiTheme="minorHAnsi"/>
                <w:noProof/>
                <w:sz w:val="20"/>
                <w:szCs w:val="20"/>
                <w:lang w:val="it-IT"/>
              </w:rPr>
              <w:t>-</w:t>
            </w:r>
            <w:r w:rsidR="00C33B6E" w:rsidRPr="00C33B6E">
              <w:rPr>
                <w:rFonts w:asciiTheme="minorHAnsi" w:hAnsiTheme="minorHAnsi"/>
                <w:noProof/>
                <w:sz w:val="20"/>
                <w:szCs w:val="20"/>
                <w:lang w:val="it-IT"/>
              </w:rPr>
              <w:t>e</w:t>
            </w:r>
            <w:r w:rsidRPr="00C33B6E">
              <w:rPr>
                <w:rFonts w:asciiTheme="minorHAnsi" w:hAnsiTheme="minorHAnsi"/>
                <w:noProof/>
                <w:sz w:val="20"/>
                <w:szCs w:val="20"/>
                <w:lang w:val="it-IT"/>
              </w:rPr>
              <w:t>legantna jurisprudenca in naravno pravo</w:t>
            </w:r>
          </w:p>
          <w:p w14:paraId="3B0BCD14" w14:textId="77777777" w:rsidR="00E267C1" w:rsidRPr="00C33B6E" w:rsidRDefault="00C33B6E" w:rsidP="00F36868">
            <w:pPr>
              <w:rPr>
                <w:rFonts w:asciiTheme="minorHAnsi" w:hAnsiTheme="minorHAnsi"/>
                <w:sz w:val="20"/>
                <w:szCs w:val="20"/>
                <w:lang w:val="it-IT"/>
              </w:rPr>
            </w:pPr>
            <w:r w:rsidRPr="00C33B6E">
              <w:rPr>
                <w:rFonts w:asciiTheme="minorHAnsi" w:hAnsiTheme="minorHAnsi"/>
                <w:i/>
                <w:noProof/>
                <w:sz w:val="20"/>
                <w:szCs w:val="20"/>
                <w:lang w:val="it-IT"/>
              </w:rPr>
              <w:lastRenderedPageBreak/>
              <w:t>-u</w:t>
            </w:r>
            <w:r w:rsidR="00E267C1" w:rsidRPr="00C33B6E">
              <w:rPr>
                <w:rFonts w:asciiTheme="minorHAnsi" w:hAnsiTheme="minorHAnsi"/>
                <w:i/>
                <w:noProof/>
                <w:sz w:val="20"/>
                <w:szCs w:val="20"/>
                <w:lang w:val="it-IT"/>
              </w:rPr>
              <w:t>sus modernus Pandectarum</w:t>
            </w:r>
            <w:r w:rsidR="00E267C1" w:rsidRPr="00C33B6E">
              <w:rPr>
                <w:rFonts w:asciiTheme="minorHAnsi" w:hAnsiTheme="minorHAnsi"/>
                <w:i/>
                <w:sz w:val="20"/>
                <w:szCs w:val="20"/>
                <w:lang w:val="it-IT"/>
              </w:rPr>
              <w:t xml:space="preserve"> </w:t>
            </w:r>
          </w:p>
          <w:p w14:paraId="4EC75D45" w14:textId="77777777" w:rsidR="005B3106" w:rsidRPr="00C33B6E" w:rsidRDefault="00C33B6E" w:rsidP="005B3106">
            <w:pPr>
              <w:rPr>
                <w:rFonts w:asciiTheme="minorHAnsi" w:hAnsiTheme="minorHAnsi"/>
                <w:noProof/>
                <w:sz w:val="20"/>
                <w:szCs w:val="20"/>
                <w:lang w:val="it-IT"/>
              </w:rPr>
            </w:pPr>
            <w:r w:rsidRPr="00C33B6E">
              <w:rPr>
                <w:rFonts w:asciiTheme="minorHAnsi" w:hAnsiTheme="minorHAnsi"/>
                <w:sz w:val="20"/>
                <w:szCs w:val="20"/>
                <w:lang w:val="it-IT"/>
              </w:rPr>
              <w:t>3</w:t>
            </w:r>
            <w:r w:rsidR="00E267C1" w:rsidRPr="00C33B6E">
              <w:rPr>
                <w:rFonts w:asciiTheme="minorHAnsi" w:hAnsiTheme="minorHAnsi"/>
                <w:sz w:val="20"/>
                <w:szCs w:val="20"/>
                <w:lang w:val="it-IT"/>
              </w:rPr>
              <w:t xml:space="preserve">. </w:t>
            </w:r>
            <w:r w:rsidR="008C3FF1" w:rsidRPr="00C33B6E">
              <w:rPr>
                <w:rFonts w:asciiTheme="minorHAnsi" w:hAnsiTheme="minorHAnsi"/>
                <w:sz w:val="20"/>
                <w:szCs w:val="20"/>
                <w:lang w:val="it-IT"/>
              </w:rPr>
              <w:t>K</w:t>
            </w:r>
            <w:r w:rsidR="00E267C1" w:rsidRPr="00C33B6E">
              <w:rPr>
                <w:rFonts w:asciiTheme="minorHAnsi" w:hAnsiTheme="minorHAnsi"/>
                <w:noProof/>
                <w:sz w:val="20"/>
                <w:szCs w:val="20"/>
                <w:lang w:val="it-IT"/>
              </w:rPr>
              <w:t>odifikacije</w:t>
            </w:r>
            <w:r w:rsidR="001B4CE0" w:rsidRPr="00C33B6E">
              <w:rPr>
                <w:rFonts w:asciiTheme="minorHAnsi" w:hAnsiTheme="minorHAnsi"/>
                <w:noProof/>
                <w:sz w:val="20"/>
                <w:szCs w:val="20"/>
                <w:lang w:val="it-IT"/>
              </w:rPr>
              <w:t xml:space="preserve"> civilnega prava</w:t>
            </w:r>
            <w:r w:rsidR="005B3106" w:rsidRPr="00C33B6E">
              <w:rPr>
                <w:rFonts w:asciiTheme="minorHAnsi" w:hAnsiTheme="minorHAnsi"/>
                <w:noProof/>
                <w:sz w:val="20"/>
                <w:szCs w:val="20"/>
                <w:lang w:val="it-IT"/>
              </w:rPr>
              <w:t xml:space="preserve"> – </w:t>
            </w:r>
            <w:r w:rsidR="00E267C1" w:rsidRPr="00C33B6E">
              <w:rPr>
                <w:rFonts w:asciiTheme="minorHAnsi" w:hAnsiTheme="minorHAnsi"/>
                <w:noProof/>
                <w:sz w:val="20"/>
                <w:szCs w:val="20"/>
                <w:lang w:val="it-IT"/>
              </w:rPr>
              <w:t>skupne značilnosti in razlike</w:t>
            </w:r>
            <w:r w:rsidR="005B3106" w:rsidRPr="00C33B6E">
              <w:rPr>
                <w:rFonts w:asciiTheme="minorHAnsi" w:hAnsiTheme="minorHAnsi"/>
                <w:noProof/>
                <w:sz w:val="20"/>
                <w:szCs w:val="20"/>
                <w:lang w:val="it-IT"/>
              </w:rPr>
              <w:t xml:space="preserve"> </w:t>
            </w:r>
            <w:r w:rsidRPr="00C33B6E">
              <w:rPr>
                <w:rFonts w:asciiTheme="minorHAnsi" w:hAnsiTheme="minorHAnsi"/>
                <w:noProof/>
                <w:sz w:val="20"/>
                <w:szCs w:val="20"/>
                <w:lang w:val="it-IT"/>
              </w:rPr>
              <w:t xml:space="preserve">ter njihovi vplivi </w:t>
            </w:r>
          </w:p>
          <w:p w14:paraId="5151F436" w14:textId="77777777" w:rsidR="00591979" w:rsidRPr="00C33B6E" w:rsidRDefault="00591979" w:rsidP="00591979">
            <w:pPr>
              <w:pStyle w:val="Pripombabesedilo"/>
              <w:rPr>
                <w:lang w:val="it-IT"/>
              </w:rPr>
            </w:pPr>
          </w:p>
          <w:p w14:paraId="501294C8" w14:textId="77777777" w:rsidR="00E267C1" w:rsidRPr="00C33B6E" w:rsidRDefault="008C3FF1" w:rsidP="00F36868">
            <w:pPr>
              <w:rPr>
                <w:rFonts w:asciiTheme="minorHAnsi" w:hAnsiTheme="minorHAnsi"/>
                <w:sz w:val="20"/>
                <w:szCs w:val="20"/>
                <w:lang w:val="it-IT"/>
              </w:rPr>
            </w:pPr>
            <w:r w:rsidRPr="00C33B6E">
              <w:rPr>
                <w:rFonts w:asciiTheme="minorHAnsi" w:hAnsiTheme="minorHAnsi"/>
                <w:sz w:val="20"/>
                <w:szCs w:val="20"/>
                <w:lang w:val="it-IT"/>
              </w:rPr>
              <w:t>II</w:t>
            </w:r>
            <w:r w:rsidR="00E267C1" w:rsidRPr="00C33B6E">
              <w:rPr>
                <w:rFonts w:asciiTheme="minorHAnsi" w:hAnsiTheme="minorHAnsi"/>
                <w:sz w:val="20"/>
                <w:szCs w:val="20"/>
                <w:lang w:val="it-IT"/>
              </w:rPr>
              <w:t xml:space="preserve">. </w:t>
            </w:r>
            <w:r w:rsidR="00591979" w:rsidRPr="00C33B6E">
              <w:rPr>
                <w:rFonts w:asciiTheme="minorHAnsi" w:hAnsiTheme="minorHAnsi"/>
                <w:sz w:val="20"/>
                <w:szCs w:val="20"/>
                <w:lang w:val="it-IT"/>
              </w:rPr>
              <w:t>P</w:t>
            </w:r>
            <w:r w:rsidR="00E267C1" w:rsidRPr="00C33B6E">
              <w:rPr>
                <w:rFonts w:asciiTheme="minorHAnsi" w:hAnsiTheme="minorHAnsi"/>
                <w:noProof/>
                <w:sz w:val="20"/>
                <w:szCs w:val="20"/>
                <w:lang w:val="it-IT"/>
              </w:rPr>
              <w:t>rimerjalnopravn</w:t>
            </w:r>
            <w:r w:rsidR="00C33B6E" w:rsidRPr="00C33B6E">
              <w:rPr>
                <w:rFonts w:asciiTheme="minorHAnsi" w:hAnsiTheme="minorHAnsi"/>
                <w:noProof/>
                <w:sz w:val="20"/>
                <w:szCs w:val="20"/>
                <w:lang w:val="it-IT"/>
              </w:rPr>
              <w:t>a analiza posameznih institutov (</w:t>
            </w:r>
            <w:r w:rsidR="00C33B6E" w:rsidRPr="00C33B6E">
              <w:rPr>
                <w:rFonts w:asciiTheme="minorHAnsi" w:hAnsiTheme="minorHAnsi"/>
                <w:sz w:val="20"/>
                <w:szCs w:val="20"/>
                <w:lang w:val="it-IT"/>
              </w:rPr>
              <w:t xml:space="preserve">npr. </w:t>
            </w:r>
            <w:r w:rsidR="00E267C1" w:rsidRPr="00C33B6E">
              <w:rPr>
                <w:rFonts w:asciiTheme="minorHAnsi" w:hAnsiTheme="minorHAnsi"/>
                <w:noProof/>
                <w:sz w:val="20"/>
                <w:szCs w:val="20"/>
                <w:lang w:val="it-IT"/>
              </w:rPr>
              <w:t>superficies solo cedit, laesio enormis, zmota,</w:t>
            </w:r>
            <w:r w:rsidR="00591979" w:rsidRPr="00C33B6E">
              <w:rPr>
                <w:rFonts w:asciiTheme="minorHAnsi" w:hAnsiTheme="minorHAnsi"/>
                <w:noProof/>
                <w:sz w:val="20"/>
                <w:szCs w:val="20"/>
                <w:lang w:val="it-IT"/>
              </w:rPr>
              <w:t xml:space="preserve"> </w:t>
            </w:r>
            <w:r w:rsidR="00E267C1" w:rsidRPr="00C33B6E">
              <w:rPr>
                <w:rFonts w:asciiTheme="minorHAnsi" w:hAnsiTheme="minorHAnsi"/>
                <w:noProof/>
                <w:sz w:val="20"/>
                <w:szCs w:val="20"/>
                <w:lang w:val="it-IT"/>
              </w:rPr>
              <w:t>nujna dedna pravica</w:t>
            </w:r>
            <w:r w:rsidR="00591979" w:rsidRPr="00C33B6E">
              <w:rPr>
                <w:rFonts w:asciiTheme="minorHAnsi" w:hAnsiTheme="minorHAnsi"/>
                <w:noProof/>
                <w:sz w:val="20"/>
                <w:szCs w:val="20"/>
                <w:lang w:val="it-IT"/>
              </w:rPr>
              <w:t>,</w:t>
            </w:r>
            <w:r w:rsidR="00E267C1" w:rsidRPr="00C33B6E">
              <w:rPr>
                <w:rFonts w:asciiTheme="minorHAnsi" w:hAnsiTheme="minorHAnsi"/>
                <w:noProof/>
                <w:sz w:val="20"/>
                <w:szCs w:val="20"/>
                <w:lang w:val="it-IT"/>
              </w:rPr>
              <w:t>.</w:t>
            </w:r>
            <w:r w:rsidR="00C33B6E" w:rsidRPr="00C33B6E">
              <w:rPr>
                <w:rFonts w:asciiTheme="minorHAnsi" w:hAnsiTheme="minorHAnsi"/>
                <w:noProof/>
                <w:sz w:val="20"/>
                <w:szCs w:val="20"/>
                <w:lang w:val="it-IT"/>
              </w:rPr>
              <w:t xml:space="preserve"> posest</w:t>
            </w:r>
            <w:r w:rsidR="00C33B6E">
              <w:rPr>
                <w:rFonts w:asciiTheme="minorHAnsi" w:hAnsiTheme="minorHAnsi"/>
                <w:noProof/>
                <w:sz w:val="20"/>
                <w:szCs w:val="20"/>
                <w:lang w:val="it-IT"/>
              </w:rPr>
              <w:t>, zastavna pravica)</w:t>
            </w:r>
          </w:p>
          <w:p w14:paraId="73E29C56" w14:textId="77777777" w:rsidR="00591979" w:rsidRPr="00C33B6E" w:rsidRDefault="00591979" w:rsidP="00591979">
            <w:pPr>
              <w:pStyle w:val="Pripombabesedilo"/>
              <w:rPr>
                <w:lang w:val="it-IT"/>
              </w:rPr>
            </w:pPr>
          </w:p>
          <w:p w14:paraId="57948DB8" w14:textId="77777777" w:rsidR="00E267C1" w:rsidRPr="00E267C1" w:rsidRDefault="008C3FF1" w:rsidP="00F36868">
            <w:pPr>
              <w:rPr>
                <w:rFonts w:asciiTheme="minorHAnsi" w:hAnsiTheme="minorHAnsi"/>
                <w:sz w:val="20"/>
                <w:szCs w:val="20"/>
                <w:lang w:val="it-IT"/>
              </w:rPr>
            </w:pPr>
            <w:r>
              <w:rPr>
                <w:rFonts w:asciiTheme="minorHAnsi" w:hAnsiTheme="minorHAnsi"/>
                <w:sz w:val="20"/>
                <w:szCs w:val="20"/>
                <w:lang w:val="it-IT"/>
              </w:rPr>
              <w:t>III</w:t>
            </w:r>
            <w:r w:rsidR="00E267C1" w:rsidRPr="00E267C1">
              <w:rPr>
                <w:rFonts w:asciiTheme="minorHAnsi" w:hAnsiTheme="minorHAnsi"/>
                <w:sz w:val="20"/>
                <w:szCs w:val="20"/>
                <w:lang w:val="it-IT"/>
              </w:rPr>
              <w:t xml:space="preserve">. </w:t>
            </w:r>
            <w:r w:rsidR="00E267C1" w:rsidRPr="00E267C1">
              <w:rPr>
                <w:rFonts w:asciiTheme="minorHAnsi" w:hAnsiTheme="minorHAnsi"/>
                <w:noProof/>
                <w:sz w:val="20"/>
                <w:szCs w:val="20"/>
                <w:lang w:val="it-IT"/>
              </w:rPr>
              <w:t>Kritična analiza poskusov hramonizacije oziroma unifikacije civilnega prava na ravni EU</w:t>
            </w:r>
            <w:r w:rsidR="00E267C1" w:rsidRPr="00E267C1">
              <w:rPr>
                <w:rFonts w:asciiTheme="minorHAnsi" w:hAnsiTheme="minorHAnsi"/>
                <w:sz w:val="20"/>
                <w:szCs w:val="20"/>
                <w:lang w:val="it-IT"/>
              </w:rPr>
              <w:t xml:space="preserve"> </w:t>
            </w:r>
          </w:p>
        </w:tc>
        <w:tc>
          <w:tcPr>
            <w:tcW w:w="152" w:type="dxa"/>
            <w:gridSpan w:val="2"/>
            <w:tcBorders>
              <w:top w:val="nil"/>
              <w:left w:val="single" w:sz="4" w:space="0" w:color="auto"/>
              <w:bottom w:val="nil"/>
              <w:right w:val="single" w:sz="4" w:space="0" w:color="auto"/>
            </w:tcBorders>
          </w:tcPr>
          <w:p w14:paraId="790DBD0F" w14:textId="77777777" w:rsidR="00E267C1" w:rsidRPr="00E267C1" w:rsidRDefault="00E267C1" w:rsidP="00F36868">
            <w:pPr>
              <w:rPr>
                <w:rFonts w:asciiTheme="minorHAnsi" w:hAnsiTheme="minorHAnsi"/>
                <w:sz w:val="20"/>
                <w:szCs w:val="20"/>
                <w:lang w:val="it-IT"/>
              </w:rPr>
            </w:pPr>
          </w:p>
        </w:tc>
        <w:tc>
          <w:tcPr>
            <w:tcW w:w="4400" w:type="dxa"/>
            <w:gridSpan w:val="8"/>
            <w:tcBorders>
              <w:top w:val="single" w:sz="4" w:space="0" w:color="auto"/>
              <w:left w:val="single" w:sz="4" w:space="0" w:color="auto"/>
              <w:bottom w:val="single" w:sz="4" w:space="0" w:color="auto"/>
              <w:right w:val="single" w:sz="4" w:space="0" w:color="auto"/>
            </w:tcBorders>
          </w:tcPr>
          <w:p w14:paraId="1F1AD3E6" w14:textId="77777777" w:rsidR="008C3FF1" w:rsidRDefault="008C3FF1" w:rsidP="00F36868">
            <w:pPr>
              <w:rPr>
                <w:rFonts w:asciiTheme="minorHAnsi" w:hAnsiTheme="minorHAnsi"/>
                <w:sz w:val="20"/>
                <w:szCs w:val="20"/>
              </w:rPr>
            </w:pPr>
            <w:r>
              <w:rPr>
                <w:rFonts w:asciiTheme="minorHAnsi" w:hAnsiTheme="minorHAnsi"/>
                <w:sz w:val="20"/>
                <w:szCs w:val="20"/>
              </w:rPr>
              <w:t>I. Historical survey</w:t>
            </w:r>
          </w:p>
          <w:p w14:paraId="633FE450"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1. Antique and medieval foundations of contemporary civil law in Europe</w:t>
            </w:r>
          </w:p>
          <w:p w14:paraId="2526AF06" w14:textId="77777777" w:rsidR="005C079E" w:rsidRDefault="00E267C1" w:rsidP="00F36868">
            <w:pPr>
              <w:rPr>
                <w:rFonts w:asciiTheme="minorHAnsi" w:hAnsiTheme="minorHAnsi"/>
                <w:sz w:val="20"/>
                <w:szCs w:val="20"/>
              </w:rPr>
            </w:pPr>
            <w:r w:rsidRPr="00E267C1">
              <w:rPr>
                <w:rFonts w:asciiTheme="minorHAnsi" w:hAnsiTheme="minorHAnsi"/>
                <w:sz w:val="20"/>
                <w:szCs w:val="20"/>
              </w:rPr>
              <w:t xml:space="preserve">- </w:t>
            </w:r>
            <w:r w:rsidR="005C079E" w:rsidRPr="00E267C1">
              <w:rPr>
                <w:rFonts w:asciiTheme="minorHAnsi" w:hAnsiTheme="minorHAnsi"/>
                <w:sz w:val="20"/>
                <w:szCs w:val="20"/>
              </w:rPr>
              <w:t>The emergence of European legal science</w:t>
            </w:r>
            <w:r w:rsidR="005C079E">
              <w:rPr>
                <w:rFonts w:asciiTheme="minorHAnsi" w:hAnsiTheme="minorHAnsi"/>
                <w:sz w:val="20"/>
                <w:szCs w:val="20"/>
              </w:rPr>
              <w:t xml:space="preserve"> (glossators and commentators)</w:t>
            </w:r>
            <w:r w:rsidR="005C079E" w:rsidRPr="00E267C1">
              <w:rPr>
                <w:rFonts w:asciiTheme="minorHAnsi" w:hAnsiTheme="minorHAnsi"/>
                <w:sz w:val="20"/>
                <w:szCs w:val="20"/>
              </w:rPr>
              <w:t xml:space="preserve"> </w:t>
            </w:r>
          </w:p>
          <w:p w14:paraId="58154A7A" w14:textId="77777777" w:rsidR="00E267C1" w:rsidRPr="00E267C1" w:rsidRDefault="005C079E" w:rsidP="00F36868">
            <w:pPr>
              <w:rPr>
                <w:rFonts w:asciiTheme="minorHAnsi" w:hAnsiTheme="minorHAnsi"/>
                <w:sz w:val="20"/>
                <w:szCs w:val="20"/>
              </w:rPr>
            </w:pPr>
            <w:r>
              <w:rPr>
                <w:rFonts w:asciiTheme="minorHAnsi" w:hAnsiTheme="minorHAnsi"/>
                <w:sz w:val="20"/>
                <w:szCs w:val="20"/>
              </w:rPr>
              <w:t xml:space="preserve">- </w:t>
            </w:r>
            <w:r w:rsidRPr="00E267C1">
              <w:rPr>
                <w:rFonts w:asciiTheme="minorHAnsi" w:hAnsiTheme="minorHAnsi"/>
                <w:sz w:val="20"/>
                <w:szCs w:val="20"/>
              </w:rPr>
              <w:t>Continuity and reception</w:t>
            </w:r>
          </w:p>
          <w:p w14:paraId="43D7073B" w14:textId="77777777" w:rsidR="005C079E" w:rsidRDefault="00E267C1" w:rsidP="00F36868">
            <w:pPr>
              <w:rPr>
                <w:rFonts w:asciiTheme="minorHAnsi" w:hAnsiTheme="minorHAnsi"/>
                <w:sz w:val="20"/>
                <w:szCs w:val="20"/>
              </w:rPr>
            </w:pPr>
            <w:r w:rsidRPr="00E267C1">
              <w:rPr>
                <w:rFonts w:asciiTheme="minorHAnsi" w:hAnsiTheme="minorHAnsi"/>
                <w:sz w:val="20"/>
                <w:szCs w:val="20"/>
              </w:rPr>
              <w:t xml:space="preserve">- </w:t>
            </w:r>
            <w:r w:rsidR="005C079E">
              <w:rPr>
                <w:rFonts w:asciiTheme="minorHAnsi" w:hAnsiTheme="minorHAnsi"/>
                <w:sz w:val="20"/>
                <w:szCs w:val="20"/>
              </w:rPr>
              <w:t>Impact of Canon law</w:t>
            </w:r>
          </w:p>
          <w:p w14:paraId="2B3D4544" w14:textId="77777777" w:rsidR="00E267C1" w:rsidRDefault="005C079E" w:rsidP="00F36868">
            <w:pPr>
              <w:rPr>
                <w:rFonts w:asciiTheme="minorHAnsi" w:hAnsiTheme="minorHAnsi"/>
                <w:sz w:val="20"/>
                <w:szCs w:val="20"/>
              </w:rPr>
            </w:pPr>
            <w:r>
              <w:rPr>
                <w:rFonts w:asciiTheme="minorHAnsi" w:hAnsiTheme="minorHAnsi"/>
                <w:sz w:val="20"/>
                <w:szCs w:val="20"/>
              </w:rPr>
              <w:t>- Common law (</w:t>
            </w:r>
            <w:r w:rsidRPr="00335E02">
              <w:rPr>
                <w:rFonts w:asciiTheme="minorHAnsi" w:hAnsiTheme="minorHAnsi"/>
                <w:i/>
                <w:sz w:val="20"/>
                <w:szCs w:val="20"/>
              </w:rPr>
              <w:t>ius commune</w:t>
            </w:r>
            <w:r>
              <w:rPr>
                <w:rFonts w:asciiTheme="minorHAnsi" w:hAnsiTheme="minorHAnsi"/>
                <w:sz w:val="20"/>
                <w:szCs w:val="20"/>
              </w:rPr>
              <w:t>)</w:t>
            </w:r>
          </w:p>
          <w:p w14:paraId="68970B95" w14:textId="77777777" w:rsidR="005C079E" w:rsidRPr="005C079E" w:rsidRDefault="005C079E" w:rsidP="005C079E">
            <w:pPr>
              <w:pStyle w:val="Pripombabesedilo"/>
            </w:pPr>
            <w:r>
              <w:t>- Development of legal terminology</w:t>
            </w:r>
          </w:p>
          <w:p w14:paraId="05A430B8"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Interpretation of legal rules, classification, systemisation and abstraction</w:t>
            </w:r>
          </w:p>
          <w:p w14:paraId="06EDB14E" w14:textId="77777777" w:rsidR="00E267C1" w:rsidRPr="00E267C1" w:rsidRDefault="00335E02" w:rsidP="00F36868">
            <w:pPr>
              <w:rPr>
                <w:rFonts w:asciiTheme="minorHAnsi" w:hAnsiTheme="minorHAnsi"/>
                <w:sz w:val="20"/>
                <w:szCs w:val="20"/>
              </w:rPr>
            </w:pPr>
            <w:r>
              <w:rPr>
                <w:rFonts w:asciiTheme="minorHAnsi" w:hAnsiTheme="minorHAnsi"/>
                <w:sz w:val="20"/>
                <w:szCs w:val="20"/>
              </w:rPr>
              <w:t>2</w:t>
            </w:r>
            <w:r w:rsidR="00E267C1" w:rsidRPr="00E267C1">
              <w:rPr>
                <w:rFonts w:asciiTheme="minorHAnsi" w:hAnsiTheme="minorHAnsi"/>
                <w:sz w:val="20"/>
                <w:szCs w:val="20"/>
              </w:rPr>
              <w:t xml:space="preserve">. </w:t>
            </w:r>
            <w:r>
              <w:rPr>
                <w:rFonts w:asciiTheme="minorHAnsi" w:hAnsiTheme="minorHAnsi"/>
                <w:sz w:val="20"/>
                <w:szCs w:val="20"/>
              </w:rPr>
              <w:t>R</w:t>
            </w:r>
            <w:r w:rsidR="00E267C1" w:rsidRPr="00E267C1">
              <w:rPr>
                <w:rFonts w:asciiTheme="minorHAnsi" w:hAnsiTheme="minorHAnsi"/>
                <w:sz w:val="20"/>
                <w:szCs w:val="20"/>
              </w:rPr>
              <w:t xml:space="preserve">egulation </w:t>
            </w:r>
            <w:r>
              <w:rPr>
                <w:rFonts w:asciiTheme="minorHAnsi" w:hAnsiTheme="minorHAnsi"/>
                <w:sz w:val="20"/>
                <w:szCs w:val="20"/>
              </w:rPr>
              <w:t>by</w:t>
            </w:r>
            <w:r w:rsidR="00E267C1" w:rsidRPr="00E267C1">
              <w:rPr>
                <w:rFonts w:asciiTheme="minorHAnsi" w:hAnsiTheme="minorHAnsi"/>
                <w:sz w:val="20"/>
                <w:szCs w:val="20"/>
              </w:rPr>
              <w:t xml:space="preserve"> the general legal rules </w:t>
            </w:r>
          </w:p>
          <w:p w14:paraId="67B7A220" w14:textId="77777777" w:rsidR="00D232B9" w:rsidRDefault="00E267C1" w:rsidP="00D232B9">
            <w:pPr>
              <w:rPr>
                <w:rFonts w:asciiTheme="minorHAnsi" w:hAnsiTheme="minorHAnsi"/>
                <w:sz w:val="20"/>
                <w:szCs w:val="20"/>
              </w:rPr>
            </w:pPr>
            <w:r w:rsidRPr="00E267C1">
              <w:rPr>
                <w:rFonts w:asciiTheme="minorHAnsi" w:hAnsiTheme="minorHAnsi"/>
                <w:sz w:val="20"/>
                <w:szCs w:val="20"/>
              </w:rPr>
              <w:t>- The legislation of the ruler, independent towns and landlords</w:t>
            </w:r>
          </w:p>
          <w:p w14:paraId="0AD38696" w14:textId="77777777" w:rsidR="00D232B9" w:rsidRDefault="00D232B9" w:rsidP="00D232B9">
            <w:pPr>
              <w:rPr>
                <w:rFonts w:asciiTheme="minorHAnsi" w:hAnsiTheme="minorHAnsi"/>
                <w:sz w:val="20"/>
                <w:szCs w:val="20"/>
              </w:rPr>
            </w:pPr>
            <w:r>
              <w:rPr>
                <w:rFonts w:asciiTheme="minorHAnsi" w:hAnsiTheme="minorHAnsi"/>
                <w:sz w:val="20"/>
                <w:szCs w:val="20"/>
              </w:rPr>
              <w:t>- National law</w:t>
            </w:r>
            <w:r w:rsidRPr="00E267C1">
              <w:rPr>
                <w:rFonts w:asciiTheme="minorHAnsi" w:hAnsiTheme="minorHAnsi"/>
                <w:sz w:val="20"/>
                <w:szCs w:val="20"/>
              </w:rPr>
              <w:t xml:space="preserve"> </w:t>
            </w:r>
          </w:p>
          <w:p w14:paraId="6FDEDD9D" w14:textId="77777777" w:rsidR="00335E02" w:rsidRDefault="00335E02" w:rsidP="00F36868">
            <w:pPr>
              <w:rPr>
                <w:rFonts w:asciiTheme="minorHAnsi" w:hAnsiTheme="minorHAnsi"/>
                <w:sz w:val="20"/>
                <w:szCs w:val="20"/>
              </w:rPr>
            </w:pPr>
            <w:r>
              <w:rPr>
                <w:rFonts w:asciiTheme="minorHAnsi" w:hAnsiTheme="minorHAnsi"/>
                <w:sz w:val="20"/>
                <w:szCs w:val="20"/>
              </w:rPr>
              <w:t>- Humanistic jurisprudence</w:t>
            </w:r>
            <w:r w:rsidRPr="00E267C1">
              <w:rPr>
                <w:rFonts w:asciiTheme="minorHAnsi" w:hAnsiTheme="minorHAnsi"/>
                <w:sz w:val="20"/>
                <w:szCs w:val="20"/>
              </w:rPr>
              <w:t xml:space="preserve"> </w:t>
            </w:r>
          </w:p>
          <w:p w14:paraId="53E8C7EB" w14:textId="77777777" w:rsidR="00335E02" w:rsidRPr="00335E02" w:rsidRDefault="00335E02" w:rsidP="00335E02">
            <w:pPr>
              <w:pStyle w:val="Pripombabesedilo"/>
            </w:pPr>
            <w:r>
              <w:t>- Elegant jurisprudence and natural law</w:t>
            </w:r>
          </w:p>
          <w:p w14:paraId="244A7430"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lastRenderedPageBreak/>
              <w:t xml:space="preserve">- </w:t>
            </w:r>
            <w:r w:rsidR="00335E02" w:rsidRPr="00E267C1">
              <w:rPr>
                <w:rFonts w:asciiTheme="minorHAnsi" w:hAnsiTheme="minorHAnsi"/>
                <w:i/>
                <w:sz w:val="20"/>
                <w:szCs w:val="20"/>
              </w:rPr>
              <w:t>Usus modernus Pandectarum</w:t>
            </w:r>
          </w:p>
          <w:p w14:paraId="57582BE7" w14:textId="77777777" w:rsidR="00E267C1" w:rsidRPr="00E267C1" w:rsidRDefault="00335E02" w:rsidP="00F36868">
            <w:pPr>
              <w:rPr>
                <w:rFonts w:asciiTheme="minorHAnsi" w:hAnsiTheme="minorHAnsi"/>
                <w:sz w:val="20"/>
                <w:szCs w:val="20"/>
              </w:rPr>
            </w:pPr>
            <w:r>
              <w:rPr>
                <w:rFonts w:asciiTheme="minorHAnsi" w:hAnsiTheme="minorHAnsi"/>
                <w:sz w:val="20"/>
                <w:szCs w:val="20"/>
              </w:rPr>
              <w:t>3</w:t>
            </w:r>
            <w:r w:rsidR="00E267C1" w:rsidRPr="00E267C1">
              <w:rPr>
                <w:rFonts w:asciiTheme="minorHAnsi" w:hAnsiTheme="minorHAnsi"/>
                <w:sz w:val="20"/>
                <w:szCs w:val="20"/>
              </w:rPr>
              <w:t>. Civil codifications – common characteristics</w:t>
            </w:r>
            <w:r w:rsidR="007E5343">
              <w:rPr>
                <w:rFonts w:asciiTheme="minorHAnsi" w:hAnsiTheme="minorHAnsi"/>
                <w:sz w:val="20"/>
                <w:szCs w:val="20"/>
              </w:rPr>
              <w:t>/</w:t>
            </w:r>
            <w:r w:rsidR="00E267C1" w:rsidRPr="00E267C1">
              <w:rPr>
                <w:rFonts w:asciiTheme="minorHAnsi" w:hAnsiTheme="minorHAnsi"/>
                <w:sz w:val="20"/>
                <w:szCs w:val="20"/>
              </w:rPr>
              <w:t>differences</w:t>
            </w:r>
            <w:r w:rsidR="007E5343">
              <w:rPr>
                <w:rFonts w:asciiTheme="minorHAnsi" w:hAnsiTheme="minorHAnsi"/>
                <w:sz w:val="20"/>
                <w:szCs w:val="20"/>
              </w:rPr>
              <w:t xml:space="preserve"> and their influence</w:t>
            </w:r>
          </w:p>
          <w:p w14:paraId="6C992E48" w14:textId="77777777" w:rsidR="00591979" w:rsidRPr="00591979" w:rsidRDefault="00591979" w:rsidP="00591979">
            <w:pPr>
              <w:pStyle w:val="Pripombabesedilo"/>
            </w:pPr>
          </w:p>
          <w:p w14:paraId="4B91798A" w14:textId="77777777" w:rsidR="00E267C1" w:rsidRDefault="008C3FF1" w:rsidP="00F36868">
            <w:pPr>
              <w:rPr>
                <w:rFonts w:asciiTheme="minorHAnsi" w:hAnsiTheme="minorHAnsi"/>
                <w:sz w:val="20"/>
                <w:szCs w:val="20"/>
              </w:rPr>
            </w:pPr>
            <w:r>
              <w:rPr>
                <w:rFonts w:asciiTheme="minorHAnsi" w:hAnsiTheme="minorHAnsi"/>
                <w:sz w:val="20"/>
                <w:szCs w:val="20"/>
              </w:rPr>
              <w:t>II</w:t>
            </w:r>
            <w:r w:rsidR="00E267C1" w:rsidRPr="00E267C1">
              <w:rPr>
                <w:rFonts w:asciiTheme="minorHAnsi" w:hAnsiTheme="minorHAnsi"/>
                <w:sz w:val="20"/>
                <w:szCs w:val="20"/>
              </w:rPr>
              <w:t xml:space="preserve">. </w:t>
            </w:r>
            <w:r w:rsidR="00591979">
              <w:rPr>
                <w:rFonts w:asciiTheme="minorHAnsi" w:hAnsiTheme="minorHAnsi"/>
                <w:sz w:val="20"/>
                <w:szCs w:val="20"/>
              </w:rPr>
              <w:t>C</w:t>
            </w:r>
            <w:r w:rsidR="00E267C1" w:rsidRPr="00E267C1">
              <w:rPr>
                <w:rFonts w:asciiTheme="minorHAnsi" w:hAnsiTheme="minorHAnsi"/>
                <w:sz w:val="20"/>
                <w:szCs w:val="20"/>
              </w:rPr>
              <w:t xml:space="preserve">omparative-analysis of individual institutions: </w:t>
            </w:r>
            <w:r w:rsidR="00E267C1" w:rsidRPr="00E267C1">
              <w:rPr>
                <w:rFonts w:asciiTheme="minorHAnsi" w:hAnsiTheme="minorHAnsi"/>
                <w:i/>
                <w:sz w:val="20"/>
                <w:szCs w:val="20"/>
              </w:rPr>
              <w:t>superficies solo cedit</w:t>
            </w:r>
            <w:r w:rsidR="00E267C1" w:rsidRPr="00E267C1">
              <w:rPr>
                <w:rFonts w:asciiTheme="minorHAnsi" w:hAnsiTheme="minorHAnsi"/>
                <w:sz w:val="20"/>
                <w:szCs w:val="20"/>
              </w:rPr>
              <w:t xml:space="preserve">, </w:t>
            </w:r>
            <w:r w:rsidR="00E267C1" w:rsidRPr="00E267C1">
              <w:rPr>
                <w:rFonts w:asciiTheme="minorHAnsi" w:hAnsiTheme="minorHAnsi"/>
                <w:i/>
                <w:sz w:val="20"/>
                <w:szCs w:val="20"/>
              </w:rPr>
              <w:t>laesio enormis</w:t>
            </w:r>
            <w:r w:rsidR="00E267C1" w:rsidRPr="00E267C1">
              <w:rPr>
                <w:rFonts w:asciiTheme="minorHAnsi" w:hAnsiTheme="minorHAnsi"/>
                <w:sz w:val="20"/>
                <w:szCs w:val="20"/>
              </w:rPr>
              <w:t xml:space="preserve">, </w:t>
            </w:r>
            <w:r w:rsidR="00E267C1" w:rsidRPr="00E267C1">
              <w:rPr>
                <w:rFonts w:asciiTheme="minorHAnsi" w:hAnsiTheme="minorHAnsi"/>
                <w:i/>
                <w:sz w:val="20"/>
                <w:szCs w:val="20"/>
              </w:rPr>
              <w:t>error</w:t>
            </w:r>
            <w:r w:rsidR="00E267C1" w:rsidRPr="00E267C1">
              <w:rPr>
                <w:rFonts w:asciiTheme="minorHAnsi" w:hAnsiTheme="minorHAnsi"/>
                <w:sz w:val="20"/>
                <w:szCs w:val="20"/>
              </w:rPr>
              <w:t xml:space="preserve">, forced </w:t>
            </w:r>
            <w:r w:rsidR="00591979">
              <w:rPr>
                <w:rFonts w:asciiTheme="minorHAnsi" w:hAnsiTheme="minorHAnsi"/>
                <w:sz w:val="20"/>
                <w:szCs w:val="20"/>
              </w:rPr>
              <w:t>succession</w:t>
            </w:r>
            <w:r w:rsidR="00335E02">
              <w:rPr>
                <w:rFonts w:asciiTheme="minorHAnsi" w:hAnsiTheme="minorHAnsi"/>
                <w:sz w:val="20"/>
                <w:szCs w:val="20"/>
              </w:rPr>
              <w:t xml:space="preserve">, possession, </w:t>
            </w:r>
            <w:r w:rsidR="00D232B9">
              <w:rPr>
                <w:rFonts w:asciiTheme="minorHAnsi" w:hAnsiTheme="minorHAnsi"/>
                <w:sz w:val="20"/>
                <w:szCs w:val="20"/>
              </w:rPr>
              <w:t>lien</w:t>
            </w:r>
            <w:r w:rsidR="00E267C1" w:rsidRPr="00E267C1">
              <w:rPr>
                <w:rFonts w:asciiTheme="minorHAnsi" w:hAnsiTheme="minorHAnsi"/>
                <w:sz w:val="20"/>
                <w:szCs w:val="20"/>
              </w:rPr>
              <w:t xml:space="preserve"> etc.</w:t>
            </w:r>
          </w:p>
          <w:p w14:paraId="26F086DD" w14:textId="77777777" w:rsidR="00591979" w:rsidRPr="00591979" w:rsidRDefault="00591979" w:rsidP="00591979">
            <w:pPr>
              <w:pStyle w:val="Pripombabesedilo"/>
            </w:pPr>
          </w:p>
          <w:p w14:paraId="74729D0E" w14:textId="77777777" w:rsidR="00E267C1" w:rsidRPr="00E267C1" w:rsidRDefault="008C3FF1" w:rsidP="00F36868">
            <w:pPr>
              <w:rPr>
                <w:rFonts w:asciiTheme="minorHAnsi" w:hAnsiTheme="minorHAnsi"/>
                <w:sz w:val="20"/>
                <w:szCs w:val="20"/>
              </w:rPr>
            </w:pPr>
            <w:r>
              <w:rPr>
                <w:rFonts w:asciiTheme="minorHAnsi" w:hAnsiTheme="minorHAnsi"/>
                <w:sz w:val="20"/>
                <w:szCs w:val="20"/>
              </w:rPr>
              <w:t>III</w:t>
            </w:r>
            <w:r w:rsidR="00E267C1" w:rsidRPr="00E267C1">
              <w:rPr>
                <w:rFonts w:asciiTheme="minorHAnsi" w:hAnsiTheme="minorHAnsi"/>
                <w:sz w:val="20"/>
                <w:szCs w:val="20"/>
              </w:rPr>
              <w:t xml:space="preserve">. Critical analysis of attempts to harmonise or unify  civil law at the EU level </w:t>
            </w:r>
          </w:p>
        </w:tc>
      </w:tr>
    </w:tbl>
    <w:p w14:paraId="5B168F4D" w14:textId="77777777" w:rsidR="00E267C1" w:rsidRPr="00E267C1" w:rsidRDefault="00E267C1" w:rsidP="00E267C1">
      <w:pPr>
        <w:rPr>
          <w:rFonts w:asciiTheme="minorHAnsi" w:hAnsiTheme="minorHAnsi"/>
          <w:sz w:val="20"/>
          <w:szCs w:val="20"/>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E267C1" w:rsidRPr="00E267C1" w14:paraId="73084CEF" w14:textId="77777777" w:rsidTr="00F36868">
        <w:tc>
          <w:tcPr>
            <w:tcW w:w="9690" w:type="dxa"/>
            <w:gridSpan w:val="6"/>
          </w:tcPr>
          <w:p w14:paraId="0B8471A4" w14:textId="77777777" w:rsidR="00E267C1" w:rsidRPr="00E267C1" w:rsidRDefault="00E267C1" w:rsidP="00F36868">
            <w:pPr>
              <w:rPr>
                <w:rFonts w:asciiTheme="minorHAnsi" w:hAnsiTheme="minorHAnsi"/>
                <w:sz w:val="20"/>
                <w:szCs w:val="20"/>
                <w:lang w:val="it-IT"/>
              </w:rPr>
            </w:pPr>
            <w:r w:rsidRPr="008C3FF1">
              <w:rPr>
                <w:rFonts w:asciiTheme="minorHAnsi" w:hAnsiTheme="minorHAnsi"/>
                <w:sz w:val="20"/>
                <w:szCs w:val="20"/>
                <w:lang w:val="en-US"/>
              </w:rPr>
              <w:br w:type="page"/>
            </w:r>
            <w:r w:rsidRPr="00E267C1">
              <w:rPr>
                <w:rFonts w:asciiTheme="minorHAnsi" w:hAnsiTheme="minorHAnsi"/>
                <w:noProof/>
                <w:sz w:val="20"/>
                <w:szCs w:val="20"/>
                <w:lang w:val="it-IT"/>
              </w:rPr>
              <w:t>Temeljni literatura in viri / Readings:</w:t>
            </w:r>
          </w:p>
        </w:tc>
      </w:tr>
      <w:tr w:rsidR="00E267C1" w:rsidRPr="00C33B6E" w14:paraId="5716C739" w14:textId="77777777" w:rsidTr="00F36868">
        <w:trPr>
          <w:trHeight w:val="1266"/>
        </w:trPr>
        <w:tc>
          <w:tcPr>
            <w:tcW w:w="9690" w:type="dxa"/>
            <w:gridSpan w:val="6"/>
            <w:tcBorders>
              <w:top w:val="single" w:sz="4" w:space="0" w:color="auto"/>
              <w:left w:val="single" w:sz="4" w:space="0" w:color="auto"/>
              <w:bottom w:val="single" w:sz="4" w:space="0" w:color="auto"/>
              <w:right w:val="single" w:sz="4" w:space="0" w:color="auto"/>
            </w:tcBorders>
          </w:tcPr>
          <w:p w14:paraId="207C5B0C" w14:textId="77777777" w:rsidR="00E267C1" w:rsidRPr="00A55285" w:rsidRDefault="00E267C1" w:rsidP="00F36868">
            <w:pPr>
              <w:rPr>
                <w:rFonts w:asciiTheme="minorHAnsi" w:hAnsiTheme="minorHAnsi"/>
                <w:sz w:val="20"/>
                <w:szCs w:val="20"/>
              </w:rPr>
            </w:pPr>
            <w:bookmarkStart w:id="5" w:name="Ucbeniki"/>
            <w:bookmarkEnd w:id="5"/>
            <w:r w:rsidRPr="00A55285">
              <w:rPr>
                <w:rFonts w:asciiTheme="minorHAnsi" w:hAnsiTheme="minorHAnsi"/>
                <w:noProof/>
                <w:sz w:val="20"/>
                <w:szCs w:val="20"/>
              </w:rPr>
              <w:t>Izbrana poglavja iz:</w:t>
            </w:r>
          </w:p>
          <w:p w14:paraId="5DBD9654"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 xml:space="preserve">P. Stein, </w:t>
            </w:r>
            <w:r w:rsidRPr="00A55285">
              <w:rPr>
                <w:rStyle w:val="Poudarek"/>
                <w:rFonts w:asciiTheme="minorHAnsi" w:hAnsiTheme="minorHAnsi"/>
                <w:noProof/>
                <w:sz w:val="20"/>
                <w:szCs w:val="20"/>
              </w:rPr>
              <w:t>Roman Law in European History</w:t>
            </w:r>
            <w:r w:rsidRPr="00A55285">
              <w:rPr>
                <w:rFonts w:asciiTheme="minorHAnsi" w:hAnsiTheme="minorHAnsi"/>
                <w:noProof/>
                <w:sz w:val="20"/>
                <w:szCs w:val="20"/>
              </w:rPr>
              <w:t>, Cambridge, 1999</w:t>
            </w:r>
          </w:p>
          <w:p w14:paraId="4D3CEC7B"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 xml:space="preserve">O.F. Robinson, W.M. Gordon, D. Fergus, </w:t>
            </w:r>
            <w:r w:rsidRPr="00A55285">
              <w:rPr>
                <w:rStyle w:val="Poudarek"/>
                <w:rFonts w:asciiTheme="minorHAnsi" w:hAnsiTheme="minorHAnsi"/>
                <w:noProof/>
                <w:sz w:val="20"/>
                <w:szCs w:val="20"/>
              </w:rPr>
              <w:t>European Legal History,</w:t>
            </w:r>
            <w:r w:rsidRPr="00A55285">
              <w:rPr>
                <w:rFonts w:asciiTheme="minorHAnsi" w:hAnsiTheme="minorHAnsi"/>
                <w:noProof/>
                <w:sz w:val="20"/>
                <w:szCs w:val="20"/>
              </w:rPr>
              <w:t xml:space="preserve"> 3rd edition, 1994</w:t>
            </w:r>
          </w:p>
          <w:p w14:paraId="35490DF7"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 xml:space="preserve">M. Bellomo., L. G. Cochrane, </w:t>
            </w:r>
            <w:r w:rsidRPr="00A55285">
              <w:rPr>
                <w:rStyle w:val="Poudarek"/>
                <w:rFonts w:asciiTheme="minorHAnsi" w:hAnsiTheme="minorHAnsi"/>
                <w:noProof/>
                <w:sz w:val="20"/>
                <w:szCs w:val="20"/>
              </w:rPr>
              <w:t xml:space="preserve">The Common Legal Past of Europe, </w:t>
            </w:r>
            <w:r w:rsidRPr="00A55285">
              <w:rPr>
                <w:rFonts w:asciiTheme="minorHAnsi" w:hAnsiTheme="minorHAnsi"/>
                <w:noProof/>
                <w:sz w:val="20"/>
                <w:szCs w:val="20"/>
              </w:rPr>
              <w:t>Washington DC, 1995</w:t>
            </w:r>
          </w:p>
          <w:p w14:paraId="4EA98A0E"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R. Zimmermann; Roman law, contemporary law, European law:</w:t>
            </w:r>
            <w:r w:rsidRPr="00A55285">
              <w:rPr>
                <w:rFonts w:asciiTheme="minorHAnsi" w:hAnsiTheme="minorHAnsi"/>
                <w:sz w:val="20"/>
                <w:szCs w:val="20"/>
              </w:rPr>
              <w:t xml:space="preserve"> </w:t>
            </w:r>
            <w:r w:rsidRPr="00A55285">
              <w:rPr>
                <w:rFonts w:asciiTheme="minorHAnsi" w:hAnsiTheme="minorHAnsi"/>
                <w:noProof/>
                <w:sz w:val="20"/>
                <w:szCs w:val="20"/>
              </w:rPr>
              <w:t>the civilian tradition today; Oxford, 2001</w:t>
            </w:r>
          </w:p>
          <w:p w14:paraId="5922264F"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R. C. van Caenegem; European law in the past and the future:</w:t>
            </w:r>
            <w:r w:rsidRPr="00A55285">
              <w:rPr>
                <w:rFonts w:asciiTheme="minorHAnsi" w:hAnsiTheme="minorHAnsi"/>
                <w:sz w:val="20"/>
                <w:szCs w:val="20"/>
              </w:rPr>
              <w:t xml:space="preserve"> </w:t>
            </w:r>
            <w:r w:rsidRPr="00A55285">
              <w:rPr>
                <w:rFonts w:asciiTheme="minorHAnsi" w:hAnsiTheme="minorHAnsi"/>
                <w:noProof/>
                <w:sz w:val="20"/>
                <w:szCs w:val="20"/>
              </w:rPr>
              <w:t>unity and diversity over two millennia; Cambridge, 2002</w:t>
            </w:r>
          </w:p>
          <w:p w14:paraId="0E247BC5" w14:textId="77777777" w:rsidR="00E267C1" w:rsidRPr="00A55285" w:rsidRDefault="00E267C1" w:rsidP="00F36868">
            <w:pPr>
              <w:rPr>
                <w:rFonts w:asciiTheme="minorHAnsi" w:hAnsiTheme="minorHAnsi"/>
                <w:sz w:val="20"/>
                <w:szCs w:val="20"/>
              </w:rPr>
            </w:pPr>
            <w:r w:rsidRPr="00A55285">
              <w:rPr>
                <w:rFonts w:asciiTheme="minorHAnsi" w:hAnsiTheme="minorHAnsi"/>
                <w:noProof/>
                <w:sz w:val="20"/>
                <w:szCs w:val="20"/>
              </w:rPr>
              <w:t>J. Smits; The making of European private law:</w:t>
            </w:r>
            <w:r w:rsidRPr="00A55285">
              <w:rPr>
                <w:rFonts w:asciiTheme="minorHAnsi" w:hAnsiTheme="minorHAnsi"/>
                <w:sz w:val="20"/>
                <w:szCs w:val="20"/>
              </w:rPr>
              <w:t xml:space="preserve"> </w:t>
            </w:r>
            <w:r w:rsidRPr="00A55285">
              <w:rPr>
                <w:rFonts w:asciiTheme="minorHAnsi" w:hAnsiTheme="minorHAnsi"/>
                <w:noProof/>
                <w:sz w:val="20"/>
                <w:szCs w:val="20"/>
              </w:rPr>
              <w:t>Toward a Ius Commune Europaeum as a mixed legal system; Antwerp, 2002</w:t>
            </w:r>
          </w:p>
          <w:p w14:paraId="28ACEA97" w14:textId="77777777" w:rsidR="00E267C1" w:rsidRPr="00A55285" w:rsidRDefault="00E267C1" w:rsidP="00F36868">
            <w:pPr>
              <w:rPr>
                <w:rFonts w:asciiTheme="minorHAnsi" w:hAnsiTheme="minorHAnsi"/>
                <w:i/>
                <w:sz w:val="20"/>
                <w:szCs w:val="20"/>
                <w:lang w:val="de-DE"/>
              </w:rPr>
            </w:pPr>
            <w:r w:rsidRPr="00A55285">
              <w:rPr>
                <w:rFonts w:asciiTheme="minorHAnsi" w:hAnsiTheme="minorHAnsi"/>
                <w:noProof/>
                <w:sz w:val="20"/>
                <w:szCs w:val="20"/>
                <w:lang w:val="de-DE"/>
              </w:rPr>
              <w:t>R. Knutel; Ius commune und Romisches Recht vor Gerichten der Europaischen Union; Juristische Schulung (JuS), 1996, str.</w:t>
            </w:r>
            <w:r w:rsidRPr="00A55285">
              <w:rPr>
                <w:rFonts w:asciiTheme="minorHAnsi" w:hAnsiTheme="minorHAnsi"/>
                <w:sz w:val="20"/>
                <w:szCs w:val="20"/>
                <w:lang w:val="de-DE"/>
              </w:rPr>
              <w:t xml:space="preserve"> 768-778</w:t>
            </w:r>
          </w:p>
          <w:p w14:paraId="0CB07B46" w14:textId="77777777" w:rsidR="00E267C1" w:rsidRPr="00A55285" w:rsidRDefault="00E267C1" w:rsidP="00F36868">
            <w:pPr>
              <w:rPr>
                <w:rFonts w:asciiTheme="minorHAnsi" w:hAnsiTheme="minorHAnsi"/>
                <w:noProof/>
                <w:sz w:val="20"/>
                <w:szCs w:val="20"/>
                <w:lang w:val="de-DE"/>
              </w:rPr>
            </w:pPr>
            <w:r w:rsidRPr="00A55285">
              <w:rPr>
                <w:rFonts w:asciiTheme="minorHAnsi" w:hAnsiTheme="minorHAnsi"/>
                <w:noProof/>
                <w:sz w:val="20"/>
                <w:szCs w:val="20"/>
                <w:lang w:val="de-DE"/>
              </w:rPr>
              <w:t xml:space="preserve">H. Coing, </w:t>
            </w:r>
            <w:r w:rsidRPr="00A55285">
              <w:rPr>
                <w:rFonts w:asciiTheme="minorHAnsi" w:hAnsiTheme="minorHAnsi"/>
                <w:i/>
                <w:noProof/>
                <w:sz w:val="20"/>
                <w:szCs w:val="20"/>
                <w:lang w:val="de-DE"/>
              </w:rPr>
              <w:t>Europäisches Privatrecht</w:t>
            </w:r>
            <w:r w:rsidRPr="00A55285">
              <w:rPr>
                <w:rFonts w:asciiTheme="minorHAnsi" w:hAnsiTheme="minorHAnsi"/>
                <w:noProof/>
                <w:sz w:val="20"/>
                <w:szCs w:val="20"/>
                <w:lang w:val="de-DE"/>
              </w:rPr>
              <w:t>, Band I, Älteres Gemeines Recht (1500 bis 1800), München 1985, Band II, 19. Jahrhundert, Überblick über die Entwicklung des Privatrechts in den ehemals gemeinrechtlichen Ländern, München 1989.</w:t>
            </w:r>
          </w:p>
          <w:p w14:paraId="6975ECCA" w14:textId="77777777" w:rsidR="00A55285" w:rsidRDefault="00A55285" w:rsidP="00A55285">
            <w:pPr>
              <w:pStyle w:val="Pripombabesedilo"/>
              <w:rPr>
                <w:rFonts w:asciiTheme="minorHAnsi" w:hAnsiTheme="minorHAnsi"/>
                <w:color w:val="000000"/>
              </w:rPr>
            </w:pPr>
            <w:r w:rsidRPr="00A55285">
              <w:rPr>
                <w:rFonts w:asciiTheme="minorHAnsi" w:hAnsiTheme="minorHAnsi"/>
                <w:color w:val="000000"/>
              </w:rPr>
              <w:t>Hartkamp, Hesselink et al. (</w:t>
            </w:r>
            <w:r>
              <w:rPr>
                <w:rFonts w:asciiTheme="minorHAnsi" w:hAnsiTheme="minorHAnsi"/>
                <w:color w:val="000000"/>
              </w:rPr>
              <w:t>ur</w:t>
            </w:r>
            <w:r w:rsidRPr="00A55285">
              <w:rPr>
                <w:rFonts w:asciiTheme="minorHAnsi" w:hAnsiTheme="minorHAnsi"/>
                <w:color w:val="000000"/>
              </w:rPr>
              <w:t>.)</w:t>
            </w:r>
            <w:r>
              <w:rPr>
                <w:rFonts w:asciiTheme="minorHAnsi" w:hAnsiTheme="minorHAnsi"/>
                <w:color w:val="000000"/>
              </w:rPr>
              <w:t>,</w:t>
            </w:r>
            <w:r w:rsidRPr="00A55285">
              <w:rPr>
                <w:rFonts w:asciiTheme="minorHAnsi" w:hAnsiTheme="minorHAnsi"/>
                <w:color w:val="000000"/>
              </w:rPr>
              <w:t xml:space="preserve"> </w:t>
            </w:r>
            <w:r>
              <w:rPr>
                <w:rFonts w:asciiTheme="minorHAnsi" w:hAnsiTheme="minorHAnsi"/>
                <w:color w:val="000000"/>
              </w:rPr>
              <w:t xml:space="preserve">Towards a European Civil Code; Nijmegen </w:t>
            </w:r>
            <w:r w:rsidRPr="00A55285">
              <w:rPr>
                <w:rFonts w:asciiTheme="minorHAnsi" w:hAnsiTheme="minorHAnsi"/>
                <w:color w:val="000000"/>
              </w:rPr>
              <w:t>2004</w:t>
            </w:r>
          </w:p>
          <w:p w14:paraId="6C0A02B5" w14:textId="77777777" w:rsidR="00C33B6E" w:rsidRPr="00C33B6E" w:rsidRDefault="00C33B6E" w:rsidP="00A55285">
            <w:pPr>
              <w:pStyle w:val="Pripombabesedilo"/>
              <w:rPr>
                <w:rFonts w:asciiTheme="minorHAnsi" w:hAnsiTheme="minorHAnsi"/>
                <w:lang w:val="it-IT"/>
              </w:rPr>
            </w:pPr>
            <w:r w:rsidRPr="00C33B6E">
              <w:rPr>
                <w:rFonts w:asciiTheme="minorHAnsi" w:hAnsiTheme="minorHAnsi"/>
                <w:color w:val="000000"/>
                <w:lang w:val="it-IT"/>
              </w:rPr>
              <w:t xml:space="preserve">in </w:t>
            </w:r>
            <w:r w:rsidR="00F8373A">
              <w:rPr>
                <w:rFonts w:asciiTheme="minorHAnsi" w:hAnsiTheme="minorHAnsi"/>
                <w:color w:val="000000"/>
                <w:lang w:val="it-IT"/>
              </w:rPr>
              <w:t>literatura</w:t>
            </w:r>
            <w:r w:rsidRPr="00C33B6E">
              <w:rPr>
                <w:rFonts w:asciiTheme="minorHAnsi" w:hAnsiTheme="minorHAnsi"/>
                <w:color w:val="000000"/>
                <w:lang w:val="it-IT"/>
              </w:rPr>
              <w:t xml:space="preserve"> v referencah nosilca</w:t>
            </w:r>
            <w:r w:rsidR="00F8373A">
              <w:rPr>
                <w:rFonts w:asciiTheme="minorHAnsi" w:hAnsiTheme="minorHAnsi"/>
                <w:color w:val="000000"/>
                <w:lang w:val="it-IT"/>
              </w:rPr>
              <w:t xml:space="preserve"> predmeta (gl. spodaj)</w:t>
            </w:r>
          </w:p>
        </w:tc>
      </w:tr>
      <w:tr w:rsidR="00E267C1" w:rsidRPr="00E267C1" w14:paraId="4C90FD77" w14:textId="77777777" w:rsidTr="00F36868">
        <w:trPr>
          <w:trHeight w:val="73"/>
        </w:trPr>
        <w:tc>
          <w:tcPr>
            <w:tcW w:w="4717" w:type="dxa"/>
            <w:gridSpan w:val="2"/>
            <w:tcBorders>
              <w:top w:val="nil"/>
              <w:left w:val="nil"/>
              <w:bottom w:val="single" w:sz="4" w:space="0" w:color="auto"/>
              <w:right w:val="nil"/>
            </w:tcBorders>
          </w:tcPr>
          <w:p w14:paraId="1FE5BE16" w14:textId="77777777" w:rsidR="00E267C1" w:rsidRPr="00C33B6E" w:rsidRDefault="00E267C1" w:rsidP="00F36868">
            <w:pPr>
              <w:rPr>
                <w:rFonts w:asciiTheme="minorHAnsi" w:hAnsiTheme="minorHAnsi"/>
                <w:b/>
                <w:sz w:val="20"/>
                <w:szCs w:val="20"/>
                <w:lang w:val="it-IT"/>
              </w:rPr>
            </w:pPr>
          </w:p>
          <w:p w14:paraId="4BBA0671"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Cilji in kompetence:</w:t>
            </w:r>
          </w:p>
        </w:tc>
        <w:tc>
          <w:tcPr>
            <w:tcW w:w="152" w:type="dxa"/>
            <w:gridSpan w:val="2"/>
          </w:tcPr>
          <w:p w14:paraId="3A95FC96" w14:textId="77777777" w:rsidR="00E267C1" w:rsidRPr="00E267C1" w:rsidRDefault="00E267C1" w:rsidP="00F36868">
            <w:pPr>
              <w:rPr>
                <w:rFonts w:asciiTheme="minorHAnsi" w:hAnsiTheme="minorHAnsi"/>
                <w:sz w:val="20"/>
                <w:szCs w:val="20"/>
              </w:rPr>
            </w:pPr>
          </w:p>
        </w:tc>
        <w:tc>
          <w:tcPr>
            <w:tcW w:w="4821" w:type="dxa"/>
            <w:gridSpan w:val="2"/>
            <w:tcBorders>
              <w:top w:val="nil"/>
              <w:left w:val="nil"/>
              <w:bottom w:val="single" w:sz="4" w:space="0" w:color="auto"/>
              <w:right w:val="nil"/>
            </w:tcBorders>
          </w:tcPr>
          <w:p w14:paraId="2707D0AC" w14:textId="77777777" w:rsidR="00E267C1" w:rsidRPr="00E267C1" w:rsidRDefault="00E267C1" w:rsidP="00F36868">
            <w:pPr>
              <w:rPr>
                <w:rFonts w:asciiTheme="minorHAnsi" w:hAnsiTheme="minorHAnsi"/>
                <w:sz w:val="20"/>
                <w:szCs w:val="20"/>
              </w:rPr>
            </w:pPr>
          </w:p>
          <w:p w14:paraId="71DD2994"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Objectives and competencies:</w:t>
            </w:r>
          </w:p>
        </w:tc>
      </w:tr>
      <w:tr w:rsidR="00E267C1" w:rsidRPr="00E267C1" w14:paraId="2E1AE015" w14:textId="77777777" w:rsidTr="00F36868">
        <w:trPr>
          <w:trHeight w:val="1838"/>
        </w:trPr>
        <w:tc>
          <w:tcPr>
            <w:tcW w:w="4717" w:type="dxa"/>
            <w:gridSpan w:val="2"/>
            <w:tcBorders>
              <w:top w:val="single" w:sz="4" w:space="0" w:color="auto"/>
              <w:left w:val="single" w:sz="4" w:space="0" w:color="auto"/>
              <w:bottom w:val="single" w:sz="4" w:space="0" w:color="auto"/>
              <w:right w:val="single" w:sz="4" w:space="0" w:color="auto"/>
            </w:tcBorders>
          </w:tcPr>
          <w:p w14:paraId="71588AE1" w14:textId="77777777" w:rsidR="00E267C1" w:rsidRPr="00E267C1" w:rsidRDefault="00E267C1" w:rsidP="009A6ED5">
            <w:pPr>
              <w:rPr>
                <w:rFonts w:asciiTheme="minorHAnsi" w:hAnsiTheme="minorHAnsi"/>
                <w:sz w:val="20"/>
                <w:szCs w:val="20"/>
              </w:rPr>
            </w:pPr>
            <w:r w:rsidRPr="00E267C1">
              <w:rPr>
                <w:rFonts w:asciiTheme="minorHAnsi" w:hAnsiTheme="minorHAnsi"/>
                <w:noProof/>
                <w:sz w:val="20"/>
                <w:szCs w:val="20"/>
              </w:rPr>
              <w:t>Cilj je seznaniti študente z zgodovinskim razvojem civilnega prava in izvorom, vsebino ter</w:t>
            </w:r>
            <w:r w:rsidR="009A6ED5">
              <w:rPr>
                <w:rFonts w:asciiTheme="minorHAnsi" w:hAnsiTheme="minorHAnsi"/>
                <w:noProof/>
                <w:sz w:val="20"/>
                <w:szCs w:val="20"/>
              </w:rPr>
              <w:t xml:space="preserve"> pomenom evropskih civilnih kodifikacij. </w:t>
            </w:r>
            <w:r w:rsidRPr="00E267C1">
              <w:rPr>
                <w:rFonts w:asciiTheme="minorHAnsi" w:hAnsiTheme="minorHAnsi"/>
                <w:noProof/>
                <w:sz w:val="20"/>
                <w:szCs w:val="20"/>
              </w:rPr>
              <w:t>Na te osnovi naj študent ob obravnavi konkretnih primerov razvije sposobnost analize sodobnih pravnih institutov v historičnem kontekstu, kar mu bo omogočilo, da jih ustrezno vrednoti s primerjalnopravnega vidika.</w:t>
            </w:r>
            <w:r w:rsidRPr="00E267C1">
              <w:rPr>
                <w:rFonts w:asciiTheme="minorHAnsi" w:hAnsiTheme="minorHAnsi"/>
                <w:sz w:val="20"/>
                <w:szCs w:val="20"/>
              </w:rPr>
              <w:t xml:space="preserve"> </w:t>
            </w:r>
            <w:r w:rsidRPr="00E267C1">
              <w:rPr>
                <w:rFonts w:asciiTheme="minorHAnsi" w:hAnsiTheme="minorHAnsi"/>
                <w:noProof/>
                <w:sz w:val="20"/>
                <w:szCs w:val="20"/>
              </w:rPr>
              <w:t>Hkrati naj se zave pomena občega prava za sedanje stanje civilnega prava in za njegov nadaljnji razvoj v smeri harmonizacije oziroma unifikacije v EU.</w:t>
            </w:r>
          </w:p>
        </w:tc>
        <w:tc>
          <w:tcPr>
            <w:tcW w:w="152" w:type="dxa"/>
            <w:gridSpan w:val="2"/>
            <w:tcBorders>
              <w:top w:val="nil"/>
              <w:left w:val="single" w:sz="4" w:space="0" w:color="auto"/>
              <w:bottom w:val="nil"/>
              <w:right w:val="single" w:sz="4" w:space="0" w:color="auto"/>
            </w:tcBorders>
          </w:tcPr>
          <w:p w14:paraId="6CD4D2F8" w14:textId="77777777" w:rsidR="00E267C1" w:rsidRPr="00E267C1" w:rsidRDefault="00E267C1" w:rsidP="00F36868">
            <w:pPr>
              <w:rPr>
                <w:rFonts w:asciiTheme="minorHAnsi" w:hAnsiTheme="minorHAnsi"/>
                <w:sz w:val="20"/>
                <w:szCs w:val="20"/>
              </w:rPr>
            </w:pPr>
          </w:p>
        </w:tc>
        <w:tc>
          <w:tcPr>
            <w:tcW w:w="4821" w:type="dxa"/>
            <w:gridSpan w:val="2"/>
            <w:tcBorders>
              <w:top w:val="single" w:sz="4" w:space="0" w:color="auto"/>
              <w:left w:val="single" w:sz="4" w:space="0" w:color="auto"/>
              <w:bottom w:val="single" w:sz="4" w:space="0" w:color="auto"/>
              <w:right w:val="single" w:sz="4" w:space="0" w:color="auto"/>
            </w:tcBorders>
          </w:tcPr>
          <w:p w14:paraId="3BAE7066" w14:textId="77777777" w:rsidR="00E267C1" w:rsidRPr="00E267C1" w:rsidRDefault="00E267C1" w:rsidP="009A6ED5">
            <w:pPr>
              <w:rPr>
                <w:rFonts w:asciiTheme="minorHAnsi" w:hAnsiTheme="minorHAnsi"/>
                <w:sz w:val="20"/>
                <w:szCs w:val="20"/>
              </w:rPr>
            </w:pPr>
            <w:r w:rsidRPr="00E267C1">
              <w:rPr>
                <w:rFonts w:asciiTheme="minorHAnsi" w:hAnsiTheme="minorHAnsi"/>
                <w:sz w:val="20"/>
                <w:szCs w:val="20"/>
              </w:rPr>
              <w:t xml:space="preserve">The objective is to teach students about the historical development of civil law as well as the origin, content and meaning of European </w:t>
            </w:r>
            <w:r w:rsidR="009A6ED5">
              <w:rPr>
                <w:rFonts w:asciiTheme="minorHAnsi" w:hAnsiTheme="minorHAnsi"/>
                <w:sz w:val="20"/>
                <w:szCs w:val="20"/>
              </w:rPr>
              <w:t xml:space="preserve">civil </w:t>
            </w:r>
            <w:r w:rsidRPr="00E267C1">
              <w:rPr>
                <w:rFonts w:asciiTheme="minorHAnsi" w:hAnsiTheme="minorHAnsi"/>
                <w:sz w:val="20"/>
                <w:szCs w:val="20"/>
              </w:rPr>
              <w:t>codifications</w:t>
            </w:r>
            <w:r w:rsidR="009A6ED5">
              <w:rPr>
                <w:rFonts w:asciiTheme="minorHAnsi" w:hAnsiTheme="minorHAnsi"/>
                <w:sz w:val="20"/>
                <w:szCs w:val="20"/>
              </w:rPr>
              <w:t>.</w:t>
            </w:r>
            <w:r w:rsidRPr="00E267C1">
              <w:rPr>
                <w:rFonts w:asciiTheme="minorHAnsi" w:hAnsiTheme="minorHAnsi"/>
                <w:sz w:val="20"/>
                <w:szCs w:val="20"/>
              </w:rPr>
              <w:t xml:space="preserve"> On this basis, by studying concrete examples students should develop the ability to analyse modern legal institutions in a historical context, which will enable them to evaluate them appropriately in terms of comparative law. At the same time, they should become aware of the importance of </w:t>
            </w:r>
            <w:r w:rsidRPr="00E267C1">
              <w:rPr>
                <w:rFonts w:asciiTheme="minorHAnsi" w:hAnsiTheme="minorHAnsi"/>
                <w:i/>
                <w:sz w:val="20"/>
                <w:szCs w:val="20"/>
              </w:rPr>
              <w:t>ius commune</w:t>
            </w:r>
            <w:r w:rsidRPr="00E267C1">
              <w:rPr>
                <w:rFonts w:asciiTheme="minorHAnsi" w:hAnsiTheme="minorHAnsi"/>
                <w:sz w:val="20"/>
                <w:szCs w:val="20"/>
              </w:rPr>
              <w:t xml:space="preserve"> for the current state of civil law and its further development in the direction of harmonisation and/or unification within the EU.</w:t>
            </w:r>
          </w:p>
        </w:tc>
      </w:tr>
      <w:tr w:rsidR="00E267C1" w:rsidRPr="00E267C1" w14:paraId="237F07A9" w14:textId="77777777" w:rsidTr="00F36868">
        <w:trPr>
          <w:trHeight w:val="117"/>
        </w:trPr>
        <w:tc>
          <w:tcPr>
            <w:tcW w:w="4727" w:type="dxa"/>
            <w:gridSpan w:val="3"/>
            <w:tcBorders>
              <w:top w:val="nil"/>
              <w:left w:val="nil"/>
              <w:bottom w:val="single" w:sz="4" w:space="0" w:color="auto"/>
              <w:right w:val="nil"/>
            </w:tcBorders>
          </w:tcPr>
          <w:p w14:paraId="5813561A" w14:textId="77777777" w:rsidR="00E267C1" w:rsidRPr="00E267C1" w:rsidRDefault="00E267C1" w:rsidP="00F36868">
            <w:pPr>
              <w:rPr>
                <w:rFonts w:asciiTheme="minorHAnsi" w:hAnsiTheme="minorHAnsi"/>
                <w:color w:val="00B0F0"/>
                <w:sz w:val="20"/>
                <w:szCs w:val="20"/>
              </w:rPr>
            </w:pPr>
          </w:p>
          <w:p w14:paraId="78DB006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Predvideni študijski rezultati:</w:t>
            </w:r>
          </w:p>
        </w:tc>
        <w:tc>
          <w:tcPr>
            <w:tcW w:w="142" w:type="dxa"/>
          </w:tcPr>
          <w:p w14:paraId="04AC65C3" w14:textId="77777777" w:rsidR="00E267C1" w:rsidRPr="00E267C1" w:rsidRDefault="00E267C1" w:rsidP="00F36868">
            <w:pPr>
              <w:rPr>
                <w:rFonts w:asciiTheme="minorHAnsi" w:hAnsiTheme="minorHAnsi"/>
                <w:sz w:val="20"/>
                <w:szCs w:val="20"/>
              </w:rPr>
            </w:pPr>
          </w:p>
          <w:p w14:paraId="64C8AF99" w14:textId="77777777" w:rsidR="00E267C1" w:rsidRPr="00E267C1" w:rsidRDefault="00E267C1" w:rsidP="00F36868">
            <w:pPr>
              <w:rPr>
                <w:rFonts w:asciiTheme="minorHAnsi" w:hAnsiTheme="minorHAnsi"/>
                <w:sz w:val="20"/>
                <w:szCs w:val="20"/>
              </w:rPr>
            </w:pPr>
          </w:p>
        </w:tc>
        <w:tc>
          <w:tcPr>
            <w:tcW w:w="4821" w:type="dxa"/>
            <w:gridSpan w:val="2"/>
            <w:tcBorders>
              <w:top w:val="nil"/>
              <w:left w:val="nil"/>
              <w:bottom w:val="single" w:sz="4" w:space="0" w:color="auto"/>
              <w:right w:val="nil"/>
            </w:tcBorders>
          </w:tcPr>
          <w:p w14:paraId="02055E8C" w14:textId="77777777" w:rsidR="00E267C1" w:rsidRPr="00E267C1" w:rsidRDefault="00E267C1" w:rsidP="00F36868">
            <w:pPr>
              <w:rPr>
                <w:rFonts w:asciiTheme="minorHAnsi" w:hAnsiTheme="minorHAnsi"/>
                <w:sz w:val="20"/>
                <w:szCs w:val="20"/>
              </w:rPr>
            </w:pPr>
          </w:p>
          <w:p w14:paraId="2308CBCC"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Intended learning outcomes:</w:t>
            </w:r>
          </w:p>
        </w:tc>
      </w:tr>
      <w:tr w:rsidR="00E267C1" w:rsidRPr="00E267C1" w14:paraId="123A52E4" w14:textId="77777777" w:rsidTr="00F36868">
        <w:trPr>
          <w:trHeight w:val="1387"/>
        </w:trPr>
        <w:tc>
          <w:tcPr>
            <w:tcW w:w="4727" w:type="dxa"/>
            <w:gridSpan w:val="3"/>
            <w:tcBorders>
              <w:top w:val="single" w:sz="4" w:space="0" w:color="auto"/>
              <w:left w:val="single" w:sz="4" w:space="0" w:color="auto"/>
              <w:bottom w:val="nil"/>
              <w:right w:val="single" w:sz="4" w:space="0" w:color="auto"/>
            </w:tcBorders>
          </w:tcPr>
          <w:p w14:paraId="5B55B1DD"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 xml:space="preserve">Študent pridobi znanje, ki omogoča </w:t>
            </w:r>
            <w:r w:rsidR="00664520">
              <w:rPr>
                <w:rFonts w:asciiTheme="minorHAnsi" w:hAnsiTheme="minorHAnsi"/>
                <w:noProof/>
                <w:sz w:val="20"/>
                <w:szCs w:val="20"/>
              </w:rPr>
              <w:t xml:space="preserve">poglobljeno </w:t>
            </w:r>
            <w:r w:rsidRPr="00E267C1">
              <w:rPr>
                <w:rFonts w:asciiTheme="minorHAnsi" w:hAnsiTheme="minorHAnsi"/>
                <w:noProof/>
                <w:sz w:val="20"/>
                <w:szCs w:val="20"/>
              </w:rPr>
              <w:t>razumevanje sodobne pravne ureditve.</w:t>
            </w:r>
            <w:r w:rsidRPr="00E267C1">
              <w:rPr>
                <w:rFonts w:asciiTheme="minorHAnsi" w:hAnsiTheme="minorHAnsi"/>
                <w:sz w:val="20"/>
                <w:szCs w:val="20"/>
              </w:rPr>
              <w:t xml:space="preserve"> </w:t>
            </w:r>
            <w:r w:rsidRPr="00E267C1">
              <w:rPr>
                <w:rFonts w:asciiTheme="minorHAnsi" w:hAnsiTheme="minorHAnsi"/>
                <w:noProof/>
                <w:sz w:val="20"/>
                <w:szCs w:val="20"/>
              </w:rPr>
              <w:t>Na podlagi pravnozgodovinskihega znanja bo sposoben kvalitetnejše, kritične pravne analize posameznih institutov v različnih sodobnih pravnih ureditvah v evropskem prostoru in širše, kar bo dvignilo kvaliteto reševanja problemov v praksi.</w:t>
            </w:r>
            <w:r w:rsidRPr="00E267C1">
              <w:rPr>
                <w:rFonts w:asciiTheme="minorHAnsi" w:hAnsiTheme="minorHAnsi"/>
                <w:sz w:val="20"/>
                <w:szCs w:val="20"/>
              </w:rPr>
              <w:t xml:space="preserve"> </w:t>
            </w:r>
            <w:r w:rsidRPr="00E267C1">
              <w:rPr>
                <w:rFonts w:asciiTheme="minorHAnsi" w:hAnsiTheme="minorHAnsi"/>
                <w:noProof/>
                <w:sz w:val="20"/>
                <w:szCs w:val="20"/>
              </w:rPr>
              <w:t>Znanje bo uporabno tudi pri odkrivanju možnih odločitev, kadar je iskanje rešitve problema posebej kompleksno.</w:t>
            </w:r>
            <w:r w:rsidRPr="00E267C1">
              <w:rPr>
                <w:rFonts w:asciiTheme="minorHAnsi" w:hAnsiTheme="minorHAnsi"/>
                <w:sz w:val="20"/>
                <w:szCs w:val="20"/>
              </w:rPr>
              <w:t xml:space="preserve"> </w:t>
            </w:r>
          </w:p>
          <w:p w14:paraId="01955277"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Študent bo pridobil spretnosti na področju primerjave različnih sistemov in s tem sposobnost prepoznati, kdaj je iskanje v sorodnih sistemih smiselno.</w:t>
            </w:r>
            <w:r w:rsidRPr="00E267C1">
              <w:rPr>
                <w:rFonts w:asciiTheme="minorHAnsi" w:hAnsiTheme="minorHAnsi"/>
                <w:sz w:val="20"/>
                <w:szCs w:val="20"/>
              </w:rPr>
              <w:t xml:space="preserve"> </w:t>
            </w:r>
          </w:p>
        </w:tc>
        <w:tc>
          <w:tcPr>
            <w:tcW w:w="142" w:type="dxa"/>
            <w:tcBorders>
              <w:top w:val="nil"/>
              <w:left w:val="single" w:sz="4" w:space="0" w:color="auto"/>
              <w:bottom w:val="nil"/>
              <w:right w:val="single" w:sz="4" w:space="0" w:color="auto"/>
            </w:tcBorders>
          </w:tcPr>
          <w:p w14:paraId="58895747" w14:textId="77777777" w:rsidR="00E267C1" w:rsidRPr="00E267C1" w:rsidRDefault="00E267C1" w:rsidP="00F36868">
            <w:pPr>
              <w:rPr>
                <w:rFonts w:asciiTheme="minorHAnsi" w:hAnsiTheme="minorHAnsi"/>
                <w:sz w:val="20"/>
                <w:szCs w:val="20"/>
              </w:rPr>
            </w:pPr>
          </w:p>
          <w:p w14:paraId="27E6138A" w14:textId="77777777" w:rsidR="00E267C1" w:rsidRPr="00E267C1" w:rsidRDefault="00E267C1" w:rsidP="00F36868">
            <w:pPr>
              <w:rPr>
                <w:rFonts w:asciiTheme="minorHAnsi" w:hAnsiTheme="minorHAnsi"/>
                <w:sz w:val="20"/>
                <w:szCs w:val="20"/>
              </w:rPr>
            </w:pPr>
          </w:p>
          <w:p w14:paraId="408864C8" w14:textId="77777777" w:rsidR="00E267C1" w:rsidRPr="00E267C1" w:rsidRDefault="00E267C1" w:rsidP="00F36868">
            <w:pPr>
              <w:rPr>
                <w:rFonts w:asciiTheme="minorHAnsi" w:hAnsiTheme="minorHAnsi"/>
                <w:sz w:val="20"/>
                <w:szCs w:val="20"/>
              </w:rPr>
            </w:pPr>
          </w:p>
        </w:tc>
        <w:tc>
          <w:tcPr>
            <w:tcW w:w="4821" w:type="dxa"/>
            <w:gridSpan w:val="2"/>
            <w:tcBorders>
              <w:top w:val="single" w:sz="4" w:space="0" w:color="auto"/>
              <w:left w:val="single" w:sz="4" w:space="0" w:color="auto"/>
              <w:bottom w:val="nil"/>
              <w:right w:val="single" w:sz="4" w:space="0" w:color="auto"/>
            </w:tcBorders>
          </w:tcPr>
          <w:p w14:paraId="4B8F29B8"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xml:space="preserve">Students acquire knowledge to enable them to </w:t>
            </w:r>
            <w:r w:rsidR="00664520">
              <w:rPr>
                <w:rFonts w:asciiTheme="minorHAnsi" w:hAnsiTheme="minorHAnsi"/>
                <w:sz w:val="20"/>
                <w:szCs w:val="20"/>
              </w:rPr>
              <w:t xml:space="preserve">deeply </w:t>
            </w:r>
            <w:r w:rsidRPr="00E267C1">
              <w:rPr>
                <w:rFonts w:asciiTheme="minorHAnsi" w:hAnsiTheme="minorHAnsi"/>
                <w:sz w:val="20"/>
                <w:szCs w:val="20"/>
              </w:rPr>
              <w:t xml:space="preserve">understand the contemporary legal order. Based on legal-historical knowledge, they will be able to analyse in a high-quality and critical manner individual institutions in different contemporary legal systems in Europe and beyond, thereby also improving their ability to solve problems in practice. The acquired knowledge will also be useful in identifying possible decisions whenever the search for a solution to a problem is particularly complex. </w:t>
            </w:r>
          </w:p>
          <w:p w14:paraId="4E40423F"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xml:space="preserve">Students will acquire skills for comparing different systems and thus the ability to recognise when the search in related systems is reasonable. </w:t>
            </w:r>
          </w:p>
        </w:tc>
      </w:tr>
      <w:tr w:rsidR="00E267C1" w:rsidRPr="00E267C1" w14:paraId="3C8C415D" w14:textId="77777777" w:rsidTr="00F36868">
        <w:trPr>
          <w:trHeight w:val="1417"/>
        </w:trPr>
        <w:tc>
          <w:tcPr>
            <w:tcW w:w="4727" w:type="dxa"/>
            <w:gridSpan w:val="3"/>
            <w:tcBorders>
              <w:top w:val="nil"/>
              <w:left w:val="single" w:sz="4" w:space="0" w:color="auto"/>
              <w:bottom w:val="single" w:sz="4" w:space="0" w:color="auto"/>
              <w:right w:val="single" w:sz="4" w:space="0" w:color="auto"/>
            </w:tcBorders>
          </w:tcPr>
          <w:p w14:paraId="628AACCC"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lastRenderedPageBreak/>
              <w:t>Ob spoznavanju pomena in vpliva pravne tradicije na sodobne pravne sisteme bo usposobljen tudi za samostojen kritičen razmislek o prihodnjem razvoju civilnega prava v EU.</w:t>
            </w:r>
          </w:p>
        </w:tc>
        <w:tc>
          <w:tcPr>
            <w:tcW w:w="142" w:type="dxa"/>
            <w:tcBorders>
              <w:top w:val="nil"/>
              <w:left w:val="single" w:sz="4" w:space="0" w:color="auto"/>
              <w:bottom w:val="nil"/>
              <w:right w:val="single" w:sz="4" w:space="0" w:color="auto"/>
            </w:tcBorders>
          </w:tcPr>
          <w:p w14:paraId="7D14023F" w14:textId="77777777" w:rsidR="00E267C1" w:rsidRPr="00E267C1" w:rsidRDefault="00E267C1" w:rsidP="00F36868">
            <w:pPr>
              <w:rPr>
                <w:rFonts w:asciiTheme="minorHAnsi" w:hAnsiTheme="minorHAnsi"/>
                <w:sz w:val="20"/>
                <w:szCs w:val="20"/>
              </w:rPr>
            </w:pPr>
          </w:p>
        </w:tc>
        <w:tc>
          <w:tcPr>
            <w:tcW w:w="4821" w:type="dxa"/>
            <w:gridSpan w:val="2"/>
            <w:tcBorders>
              <w:top w:val="nil"/>
              <w:left w:val="single" w:sz="4" w:space="0" w:color="auto"/>
              <w:bottom w:val="single" w:sz="4" w:space="0" w:color="auto"/>
              <w:right w:val="single" w:sz="4" w:space="0" w:color="auto"/>
            </w:tcBorders>
          </w:tcPr>
          <w:p w14:paraId="03A7198F"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By learning about the meaning and influence of the legal tradition on contemporary legal systems they will be qualified to independently and critically reconsider the future development of civil law in the EU.</w:t>
            </w:r>
          </w:p>
        </w:tc>
      </w:tr>
      <w:tr w:rsidR="00E267C1" w:rsidRPr="00E267C1" w14:paraId="17509D5D" w14:textId="77777777" w:rsidTr="00F36868">
        <w:tc>
          <w:tcPr>
            <w:tcW w:w="4727" w:type="dxa"/>
            <w:gridSpan w:val="3"/>
            <w:tcBorders>
              <w:top w:val="nil"/>
              <w:left w:val="nil"/>
              <w:bottom w:val="single" w:sz="4" w:space="0" w:color="auto"/>
              <w:right w:val="nil"/>
            </w:tcBorders>
          </w:tcPr>
          <w:p w14:paraId="6BB47263" w14:textId="77777777" w:rsidR="00E267C1" w:rsidRPr="00E267C1" w:rsidRDefault="00E267C1" w:rsidP="00F36868">
            <w:pPr>
              <w:rPr>
                <w:rFonts w:asciiTheme="minorHAnsi" w:hAnsiTheme="minorHAnsi"/>
                <w:color w:val="00B0F0"/>
                <w:sz w:val="20"/>
                <w:szCs w:val="20"/>
              </w:rPr>
            </w:pPr>
          </w:p>
          <w:p w14:paraId="0495257F"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Metode poučevanja in učenja:</w:t>
            </w:r>
          </w:p>
        </w:tc>
        <w:tc>
          <w:tcPr>
            <w:tcW w:w="142" w:type="dxa"/>
          </w:tcPr>
          <w:p w14:paraId="68CC3168" w14:textId="77777777" w:rsidR="00E267C1" w:rsidRPr="00E267C1" w:rsidRDefault="00E267C1" w:rsidP="00F36868">
            <w:pPr>
              <w:rPr>
                <w:rFonts w:asciiTheme="minorHAnsi" w:hAnsiTheme="minorHAnsi"/>
                <w:sz w:val="20"/>
                <w:szCs w:val="20"/>
              </w:rPr>
            </w:pPr>
          </w:p>
          <w:p w14:paraId="7C904C6D" w14:textId="77777777" w:rsidR="00E267C1" w:rsidRPr="00E267C1" w:rsidRDefault="00E267C1" w:rsidP="00F36868">
            <w:pPr>
              <w:rPr>
                <w:rFonts w:asciiTheme="minorHAnsi" w:hAnsiTheme="minorHAnsi"/>
                <w:sz w:val="20"/>
                <w:szCs w:val="20"/>
              </w:rPr>
            </w:pPr>
          </w:p>
        </w:tc>
        <w:tc>
          <w:tcPr>
            <w:tcW w:w="4821" w:type="dxa"/>
            <w:gridSpan w:val="2"/>
            <w:tcBorders>
              <w:top w:val="nil"/>
              <w:left w:val="nil"/>
              <w:bottom w:val="single" w:sz="4" w:space="0" w:color="auto"/>
              <w:right w:val="nil"/>
            </w:tcBorders>
          </w:tcPr>
          <w:p w14:paraId="46D0F625" w14:textId="77777777" w:rsidR="00E267C1" w:rsidRPr="00E267C1" w:rsidRDefault="00E267C1" w:rsidP="00F36868">
            <w:pPr>
              <w:rPr>
                <w:rFonts w:asciiTheme="minorHAnsi" w:hAnsiTheme="minorHAnsi"/>
                <w:sz w:val="20"/>
                <w:szCs w:val="20"/>
              </w:rPr>
            </w:pPr>
          </w:p>
          <w:p w14:paraId="597FCFB8"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Learning and teaching methods:</w:t>
            </w:r>
          </w:p>
        </w:tc>
      </w:tr>
      <w:tr w:rsidR="00E267C1" w:rsidRPr="00E267C1" w14:paraId="61C9D21D" w14:textId="77777777" w:rsidTr="00F36868">
        <w:trPr>
          <w:trHeight w:val="2023"/>
        </w:trPr>
        <w:tc>
          <w:tcPr>
            <w:tcW w:w="4727" w:type="dxa"/>
            <w:gridSpan w:val="3"/>
            <w:tcBorders>
              <w:top w:val="single" w:sz="4" w:space="0" w:color="auto"/>
              <w:left w:val="single" w:sz="4" w:space="0" w:color="auto"/>
              <w:bottom w:val="single" w:sz="4" w:space="0" w:color="auto"/>
              <w:right w:val="single" w:sz="4" w:space="0" w:color="auto"/>
            </w:tcBorders>
          </w:tcPr>
          <w:p w14:paraId="0AB1B242"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-Predavanja – seznanjanje z osnovnimi značilnostmi razvoja in normiranja civilnega prava</w:t>
            </w:r>
          </w:p>
          <w:p w14:paraId="5E104DAA" w14:textId="77777777" w:rsidR="00E267C1" w:rsidRPr="00664520" w:rsidRDefault="00E267C1" w:rsidP="00F36868">
            <w:pPr>
              <w:rPr>
                <w:rFonts w:asciiTheme="minorHAnsi" w:hAnsiTheme="minorHAnsi"/>
                <w:sz w:val="20"/>
                <w:szCs w:val="20"/>
                <w:lang w:val="it-IT"/>
              </w:rPr>
            </w:pPr>
            <w:r w:rsidRPr="00664520">
              <w:rPr>
                <w:rFonts w:asciiTheme="minorHAnsi" w:hAnsiTheme="minorHAnsi"/>
                <w:noProof/>
                <w:sz w:val="20"/>
                <w:szCs w:val="20"/>
                <w:lang w:val="it-IT"/>
              </w:rPr>
              <w:t>-Seminar – razprava o</w:t>
            </w:r>
            <w:r w:rsidR="00664520" w:rsidRPr="00664520">
              <w:rPr>
                <w:rFonts w:asciiTheme="minorHAnsi" w:hAnsiTheme="minorHAnsi"/>
                <w:noProof/>
                <w:sz w:val="20"/>
                <w:szCs w:val="20"/>
                <w:lang w:val="it-IT"/>
              </w:rPr>
              <w:t xml:space="preserve">b analizi </w:t>
            </w:r>
            <w:r w:rsidRPr="00664520">
              <w:rPr>
                <w:rFonts w:asciiTheme="minorHAnsi" w:hAnsiTheme="minorHAnsi"/>
                <w:noProof/>
                <w:sz w:val="20"/>
                <w:szCs w:val="20"/>
                <w:lang w:val="it-IT"/>
              </w:rPr>
              <w:t xml:space="preserve"> konkretnih primerov oziroma institutov</w:t>
            </w:r>
          </w:p>
          <w:p w14:paraId="32805BBC"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-Govorilne ure</w:t>
            </w:r>
          </w:p>
        </w:tc>
        <w:tc>
          <w:tcPr>
            <w:tcW w:w="142" w:type="dxa"/>
            <w:tcBorders>
              <w:top w:val="nil"/>
              <w:left w:val="single" w:sz="4" w:space="0" w:color="auto"/>
              <w:bottom w:val="nil"/>
              <w:right w:val="single" w:sz="4" w:space="0" w:color="auto"/>
            </w:tcBorders>
          </w:tcPr>
          <w:p w14:paraId="014C0122" w14:textId="77777777" w:rsidR="00E267C1" w:rsidRPr="00E267C1" w:rsidRDefault="00E267C1" w:rsidP="00F36868">
            <w:pPr>
              <w:rPr>
                <w:rFonts w:asciiTheme="minorHAnsi" w:hAnsiTheme="minorHAnsi"/>
                <w:sz w:val="20"/>
                <w:szCs w:val="20"/>
              </w:rPr>
            </w:pPr>
          </w:p>
        </w:tc>
        <w:tc>
          <w:tcPr>
            <w:tcW w:w="4821" w:type="dxa"/>
            <w:gridSpan w:val="2"/>
            <w:tcBorders>
              <w:top w:val="single" w:sz="4" w:space="0" w:color="auto"/>
              <w:left w:val="single" w:sz="4" w:space="0" w:color="auto"/>
              <w:bottom w:val="single" w:sz="4" w:space="0" w:color="auto"/>
              <w:right w:val="single" w:sz="4" w:space="0" w:color="auto"/>
            </w:tcBorders>
          </w:tcPr>
          <w:p w14:paraId="5BD433EA"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Lectures – learning about the basic characteristics of the development and standardisation of civil law</w:t>
            </w:r>
          </w:p>
          <w:p w14:paraId="76D88B8C"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xml:space="preserve">- Seminar – discussion </w:t>
            </w:r>
            <w:r w:rsidR="00664520">
              <w:rPr>
                <w:rFonts w:asciiTheme="minorHAnsi" w:hAnsiTheme="minorHAnsi"/>
                <w:sz w:val="20"/>
                <w:szCs w:val="20"/>
              </w:rPr>
              <w:t>upon</w:t>
            </w:r>
            <w:r w:rsidRPr="00E267C1">
              <w:rPr>
                <w:rFonts w:asciiTheme="minorHAnsi" w:hAnsiTheme="minorHAnsi"/>
                <w:sz w:val="20"/>
                <w:szCs w:val="20"/>
              </w:rPr>
              <w:t xml:space="preserve"> analysis of concrete examples or institutions</w:t>
            </w:r>
          </w:p>
          <w:p w14:paraId="6C6E629B"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consultation hours for students</w:t>
            </w:r>
          </w:p>
        </w:tc>
      </w:tr>
      <w:tr w:rsidR="00E267C1" w:rsidRPr="00E267C1" w14:paraId="00FE7BF9" w14:textId="77777777" w:rsidTr="00F36868">
        <w:tc>
          <w:tcPr>
            <w:tcW w:w="4020" w:type="dxa"/>
            <w:tcBorders>
              <w:top w:val="nil"/>
              <w:left w:val="nil"/>
              <w:bottom w:val="single" w:sz="4" w:space="0" w:color="auto"/>
              <w:right w:val="nil"/>
            </w:tcBorders>
          </w:tcPr>
          <w:p w14:paraId="168E7B7A" w14:textId="77777777" w:rsidR="00E267C1" w:rsidRPr="00E267C1" w:rsidRDefault="00E267C1" w:rsidP="00F36868">
            <w:pPr>
              <w:rPr>
                <w:rFonts w:asciiTheme="minorHAnsi" w:hAnsiTheme="minorHAnsi"/>
                <w:sz w:val="20"/>
                <w:szCs w:val="20"/>
              </w:rPr>
            </w:pPr>
          </w:p>
          <w:p w14:paraId="7323C219"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Načini ocenjevanja:</w:t>
            </w:r>
          </w:p>
        </w:tc>
        <w:tc>
          <w:tcPr>
            <w:tcW w:w="1560" w:type="dxa"/>
            <w:gridSpan w:val="4"/>
            <w:tcBorders>
              <w:top w:val="nil"/>
              <w:left w:val="nil"/>
              <w:bottom w:val="single" w:sz="4" w:space="0" w:color="auto"/>
              <w:right w:val="nil"/>
            </w:tcBorders>
          </w:tcPr>
          <w:p w14:paraId="3DDA1D90"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Delež (v %) /</w:t>
            </w:r>
          </w:p>
          <w:p w14:paraId="73ACE71D"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Weight (in %)</w:t>
            </w:r>
          </w:p>
        </w:tc>
        <w:tc>
          <w:tcPr>
            <w:tcW w:w="4110" w:type="dxa"/>
            <w:tcBorders>
              <w:top w:val="nil"/>
              <w:left w:val="nil"/>
              <w:bottom w:val="single" w:sz="4" w:space="0" w:color="auto"/>
              <w:right w:val="nil"/>
            </w:tcBorders>
          </w:tcPr>
          <w:p w14:paraId="4B2B4084" w14:textId="77777777" w:rsidR="00E267C1" w:rsidRPr="00E267C1" w:rsidRDefault="00E267C1" w:rsidP="00F36868">
            <w:pPr>
              <w:rPr>
                <w:rFonts w:asciiTheme="minorHAnsi" w:hAnsiTheme="minorHAnsi"/>
                <w:sz w:val="20"/>
                <w:szCs w:val="20"/>
              </w:rPr>
            </w:pPr>
          </w:p>
          <w:p w14:paraId="5556E0E4"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Assessment:</w:t>
            </w:r>
          </w:p>
        </w:tc>
      </w:tr>
      <w:tr w:rsidR="00E267C1" w:rsidRPr="00E267C1" w14:paraId="3C2043A8" w14:textId="77777777" w:rsidTr="00F36868">
        <w:trPr>
          <w:trHeight w:val="1104"/>
        </w:trPr>
        <w:tc>
          <w:tcPr>
            <w:tcW w:w="4020" w:type="dxa"/>
            <w:tcBorders>
              <w:top w:val="single" w:sz="4" w:space="0" w:color="auto"/>
              <w:left w:val="single" w:sz="4" w:space="0" w:color="auto"/>
              <w:bottom w:val="single" w:sz="4" w:space="0" w:color="auto"/>
              <w:right w:val="single" w:sz="4" w:space="0" w:color="auto"/>
            </w:tcBorders>
          </w:tcPr>
          <w:p w14:paraId="3DE6BD93"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Pisen izpit</w:t>
            </w:r>
            <w:r w:rsidRPr="00E267C1">
              <w:rPr>
                <w:rFonts w:asciiTheme="minorHAnsi" w:hAnsiTheme="minorHAnsi"/>
                <w:sz w:val="20"/>
                <w:szCs w:val="20"/>
              </w:rPr>
              <w:t xml:space="preserve"> </w:t>
            </w:r>
          </w:p>
          <w:p w14:paraId="58037A22" w14:textId="77777777" w:rsidR="00E267C1" w:rsidRPr="00E267C1" w:rsidRDefault="00347BF6" w:rsidP="00F36868">
            <w:pPr>
              <w:rPr>
                <w:rFonts w:asciiTheme="minorHAnsi" w:hAnsiTheme="minorHAnsi"/>
                <w:sz w:val="20"/>
                <w:szCs w:val="20"/>
              </w:rPr>
            </w:pPr>
            <w:r>
              <w:rPr>
                <w:rFonts w:asciiTheme="minorHAnsi" w:hAnsiTheme="minorHAnsi"/>
                <w:noProof/>
                <w:sz w:val="20"/>
                <w:szCs w:val="20"/>
              </w:rPr>
              <w:t>Seminarska</w:t>
            </w:r>
            <w:r w:rsidR="00E267C1" w:rsidRPr="00E267C1">
              <w:rPr>
                <w:rFonts w:asciiTheme="minorHAnsi" w:hAnsiTheme="minorHAnsi"/>
                <w:noProof/>
                <w:sz w:val="20"/>
                <w:szCs w:val="20"/>
              </w:rPr>
              <w:t xml:space="preserve"> naloga:</w:t>
            </w:r>
            <w:r w:rsidR="00E267C1" w:rsidRPr="00E267C1">
              <w:rPr>
                <w:rFonts w:asciiTheme="minorHAnsi" w:hAnsiTheme="minorHAnsi"/>
                <w:sz w:val="20"/>
                <w:szCs w:val="20"/>
              </w:rPr>
              <w:t xml:space="preserve"> </w:t>
            </w:r>
            <w:r w:rsidR="00E267C1" w:rsidRPr="00E267C1">
              <w:rPr>
                <w:rFonts w:asciiTheme="minorHAnsi" w:hAnsiTheme="minorHAnsi"/>
                <w:noProof/>
                <w:sz w:val="20"/>
                <w:szCs w:val="20"/>
              </w:rPr>
              <w:t>pozitivno ocenjena naloga je pogoj za pristop k izpitu.</w:t>
            </w:r>
          </w:p>
          <w:p w14:paraId="18714578" w14:textId="77777777" w:rsidR="00E267C1" w:rsidRPr="00E267C1" w:rsidRDefault="00E267C1" w:rsidP="00516F0D">
            <w:pPr>
              <w:autoSpaceDE w:val="0"/>
              <w:autoSpaceDN w:val="0"/>
              <w:adjustRightInd w:val="0"/>
              <w:rPr>
                <w:rFonts w:asciiTheme="minorHAnsi" w:hAnsiTheme="minorHAnsi"/>
                <w:sz w:val="20"/>
                <w:szCs w:val="20"/>
              </w:rPr>
            </w:pPr>
            <w:r w:rsidRPr="00E267C1">
              <w:rPr>
                <w:rFonts w:asciiTheme="minorHAnsi" w:hAnsiTheme="minorHAnsi"/>
                <w:noProof/>
                <w:sz w:val="20"/>
                <w:szCs w:val="20"/>
              </w:rPr>
              <w:t>Izpit se oceni z ocenjevalno lestvico od 1 -10:</w:t>
            </w:r>
            <w:r w:rsidRPr="00E267C1">
              <w:rPr>
                <w:rFonts w:asciiTheme="minorHAnsi" w:hAnsiTheme="minorHAnsi"/>
                <w:sz w:val="20"/>
                <w:szCs w:val="20"/>
              </w:rPr>
              <w:t xml:space="preserve"> </w:t>
            </w:r>
            <w:r w:rsidRPr="00E267C1">
              <w:rPr>
                <w:rFonts w:asciiTheme="minorHAnsi" w:hAnsiTheme="minorHAnsi"/>
                <w:noProof/>
                <w:sz w:val="20"/>
                <w:szCs w:val="20"/>
              </w:rPr>
              <w:t>od 6-10 (pozitivno) oziroma 1-5 (negativno); ob upoštevanju Statuta UL in pravil Pravne fakultete.</w:t>
            </w:r>
          </w:p>
        </w:tc>
        <w:tc>
          <w:tcPr>
            <w:tcW w:w="1560" w:type="dxa"/>
            <w:gridSpan w:val="4"/>
            <w:tcBorders>
              <w:top w:val="single" w:sz="4" w:space="0" w:color="auto"/>
              <w:left w:val="single" w:sz="4" w:space="0" w:color="auto"/>
              <w:bottom w:val="single" w:sz="4" w:space="0" w:color="auto"/>
              <w:right w:val="single" w:sz="4" w:space="0" w:color="auto"/>
            </w:tcBorders>
            <w:vAlign w:val="bottom"/>
          </w:tcPr>
          <w:p w14:paraId="4C82BB46" w14:textId="77777777" w:rsidR="00E267C1" w:rsidRPr="00E267C1" w:rsidRDefault="00E267C1" w:rsidP="00F36868">
            <w:pPr>
              <w:rPr>
                <w:rFonts w:asciiTheme="minorHAnsi" w:hAnsiTheme="minorHAns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E574C7D"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Type (examination, oral, coursework, project):</w:t>
            </w:r>
          </w:p>
          <w:p w14:paraId="061E2C02"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 xml:space="preserve">Written exam </w:t>
            </w:r>
          </w:p>
          <w:p w14:paraId="4E8AFEF9"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Seminar paper: a positively graded paper is a condition for taking the exam.</w:t>
            </w:r>
          </w:p>
          <w:p w14:paraId="456483C7" w14:textId="77777777" w:rsidR="00E267C1" w:rsidRPr="00E267C1" w:rsidRDefault="00E267C1" w:rsidP="00F36868">
            <w:pPr>
              <w:rPr>
                <w:rFonts w:asciiTheme="minorHAnsi" w:hAnsiTheme="minorHAnsi"/>
                <w:sz w:val="20"/>
                <w:szCs w:val="20"/>
              </w:rPr>
            </w:pPr>
            <w:r w:rsidRPr="00E267C1">
              <w:rPr>
                <w:rFonts w:asciiTheme="minorHAnsi" w:hAnsiTheme="minorHAnsi"/>
                <w:sz w:val="20"/>
                <w:szCs w:val="20"/>
              </w:rPr>
              <w:t>The exam is assessed using a scale from 1 to 10: 6–10 (passing grades) and 1–5 (failing grades); in compliance with the Statute of the University of Ljubljana and the Rules of the Faculty of Law.</w:t>
            </w:r>
          </w:p>
        </w:tc>
      </w:tr>
      <w:tr w:rsidR="00E267C1" w:rsidRPr="00E267C1" w14:paraId="3B5D4CAF" w14:textId="77777777" w:rsidTr="00F36868">
        <w:tc>
          <w:tcPr>
            <w:tcW w:w="9690" w:type="dxa"/>
            <w:gridSpan w:val="6"/>
            <w:tcBorders>
              <w:top w:val="single" w:sz="4" w:space="0" w:color="auto"/>
              <w:left w:val="nil"/>
              <w:bottom w:val="single" w:sz="4" w:space="0" w:color="auto"/>
              <w:right w:val="nil"/>
            </w:tcBorders>
          </w:tcPr>
          <w:p w14:paraId="3CD0601E" w14:textId="77777777" w:rsidR="00E267C1" w:rsidRPr="00E267C1" w:rsidRDefault="00E267C1" w:rsidP="00F36868">
            <w:pPr>
              <w:rPr>
                <w:rFonts w:asciiTheme="minorHAnsi" w:hAnsiTheme="minorHAnsi"/>
                <w:sz w:val="20"/>
                <w:szCs w:val="20"/>
              </w:rPr>
            </w:pPr>
          </w:p>
          <w:p w14:paraId="210441CE" w14:textId="77777777" w:rsidR="00E267C1" w:rsidRPr="00E267C1" w:rsidRDefault="00E267C1" w:rsidP="00F36868">
            <w:pPr>
              <w:rPr>
                <w:rFonts w:asciiTheme="minorHAnsi" w:hAnsiTheme="minorHAnsi"/>
                <w:sz w:val="20"/>
                <w:szCs w:val="20"/>
              </w:rPr>
            </w:pPr>
            <w:r w:rsidRPr="00E267C1">
              <w:rPr>
                <w:rFonts w:asciiTheme="minorHAnsi" w:hAnsiTheme="minorHAnsi"/>
                <w:noProof/>
                <w:sz w:val="20"/>
                <w:szCs w:val="20"/>
              </w:rPr>
              <w:t>Reference nosilca / Lecturer's references:</w:t>
            </w:r>
            <w:r w:rsidRPr="00E267C1">
              <w:rPr>
                <w:rFonts w:asciiTheme="minorHAnsi" w:hAnsiTheme="minorHAnsi"/>
                <w:sz w:val="20"/>
                <w:szCs w:val="20"/>
              </w:rPr>
              <w:t xml:space="preserve"> </w:t>
            </w:r>
          </w:p>
        </w:tc>
      </w:tr>
      <w:tr w:rsidR="00E267C1" w:rsidRPr="00E267C1" w14:paraId="3BB7091A" w14:textId="77777777" w:rsidTr="00F36868">
        <w:tc>
          <w:tcPr>
            <w:tcW w:w="9690" w:type="dxa"/>
            <w:gridSpan w:val="6"/>
            <w:tcBorders>
              <w:top w:val="single" w:sz="4" w:space="0" w:color="auto"/>
              <w:left w:val="single" w:sz="4" w:space="0" w:color="auto"/>
              <w:bottom w:val="single" w:sz="4" w:space="0" w:color="auto"/>
              <w:right w:val="single" w:sz="4" w:space="0" w:color="auto"/>
            </w:tcBorders>
          </w:tcPr>
          <w:p w14:paraId="0553AF0B" w14:textId="77777777" w:rsidR="00E267C1" w:rsidRPr="00E267C1" w:rsidRDefault="00E267C1" w:rsidP="00F36868">
            <w:pPr>
              <w:pStyle w:val="Default"/>
              <w:rPr>
                <w:rFonts w:asciiTheme="minorHAnsi" w:hAnsiTheme="minorHAnsi" w:cs="Times New Roman"/>
                <w:noProof/>
                <w:color w:val="auto"/>
                <w:sz w:val="20"/>
                <w:szCs w:val="20"/>
                <w:lang w:val="de-DE"/>
              </w:rPr>
            </w:pPr>
            <w:r w:rsidRPr="00E267C1">
              <w:rPr>
                <w:rFonts w:asciiTheme="minorHAnsi" w:hAnsiTheme="minorHAnsi" w:cs="Times New Roman"/>
                <w:noProof/>
                <w:color w:val="auto"/>
                <w:sz w:val="20"/>
                <w:szCs w:val="20"/>
                <w:lang w:val="de-DE"/>
              </w:rPr>
              <w:t>KAMBIČ, Marko</w:t>
            </w:r>
            <w:r w:rsidRPr="00E267C1">
              <w:rPr>
                <w:rFonts w:asciiTheme="minorHAnsi" w:hAnsiTheme="minorHAnsi" w:cs="Times New Roman"/>
                <w:i/>
                <w:noProof/>
                <w:color w:val="auto"/>
                <w:sz w:val="20"/>
                <w:szCs w:val="20"/>
                <w:lang w:val="de-DE"/>
              </w:rPr>
              <w:t>.</w:t>
            </w:r>
            <w:r w:rsidRPr="00E267C1">
              <w:rPr>
                <w:rFonts w:asciiTheme="minorHAnsi" w:hAnsiTheme="minorHAnsi" w:cs="Times New Roman"/>
                <w:i/>
                <w:color w:val="auto"/>
                <w:sz w:val="20"/>
                <w:szCs w:val="20"/>
                <w:lang w:val="de-DE"/>
              </w:rPr>
              <w:t xml:space="preserve"> </w:t>
            </w:r>
            <w:r w:rsidRPr="00E267C1">
              <w:rPr>
                <w:rFonts w:asciiTheme="minorHAnsi" w:hAnsiTheme="minorHAnsi" w:cs="Times New Roman"/>
                <w:i/>
                <w:noProof/>
                <w:color w:val="auto"/>
                <w:sz w:val="20"/>
                <w:szCs w:val="20"/>
                <w:lang w:val="de-DE"/>
              </w:rPr>
              <w:t>Recepcija rimskega dednega prava na Slovenskem s posebnim ozirom na dedni red Karla VI.</w:t>
            </w:r>
            <w:r w:rsidRPr="00E267C1">
              <w:rPr>
                <w:rFonts w:asciiTheme="minorHAnsi" w:hAnsiTheme="minorHAnsi" w:cs="Times New Roman"/>
                <w:noProof/>
                <w:color w:val="auto"/>
                <w:sz w:val="20"/>
                <w:szCs w:val="20"/>
                <w:lang w:val="de-DE"/>
              </w:rPr>
              <w:t>.</w:t>
            </w:r>
            <w:r w:rsidRPr="00E267C1">
              <w:rPr>
                <w:rFonts w:asciiTheme="minorHAnsi" w:hAnsiTheme="minorHAnsi" w:cs="Times New Roman"/>
                <w:color w:val="auto"/>
                <w:sz w:val="20"/>
                <w:szCs w:val="20"/>
                <w:lang w:val="de-DE"/>
              </w:rPr>
              <w:t xml:space="preserve"> </w:t>
            </w:r>
            <w:r w:rsidRPr="00E267C1">
              <w:rPr>
                <w:rFonts w:asciiTheme="minorHAnsi" w:hAnsiTheme="minorHAnsi" w:cs="Times New Roman"/>
                <w:noProof/>
                <w:color w:val="auto"/>
                <w:sz w:val="20"/>
                <w:szCs w:val="20"/>
                <w:lang w:val="de-DE"/>
              </w:rPr>
              <w:t>Ljubljana:</w:t>
            </w:r>
            <w:r w:rsidRPr="00E267C1">
              <w:rPr>
                <w:rFonts w:asciiTheme="minorHAnsi" w:hAnsiTheme="minorHAnsi" w:cs="Times New Roman"/>
                <w:color w:val="auto"/>
                <w:sz w:val="20"/>
                <w:szCs w:val="20"/>
                <w:lang w:val="de-DE"/>
              </w:rPr>
              <w:t xml:space="preserve"> </w:t>
            </w:r>
            <w:r w:rsidRPr="00E267C1">
              <w:rPr>
                <w:rFonts w:asciiTheme="minorHAnsi" w:hAnsiTheme="minorHAnsi" w:cs="Times New Roman"/>
                <w:noProof/>
                <w:color w:val="auto"/>
                <w:sz w:val="20"/>
                <w:szCs w:val="20"/>
                <w:lang w:val="de-DE"/>
              </w:rPr>
              <w:t>Založba ZRC, ZRC SAZU, 2007. 256 str., [41] str. pril., ilustr.</w:t>
            </w:r>
            <w:r w:rsidRPr="00E267C1">
              <w:rPr>
                <w:rFonts w:asciiTheme="minorHAnsi" w:hAnsiTheme="minorHAnsi" w:cs="Times New Roman"/>
                <w:color w:val="auto"/>
                <w:sz w:val="20"/>
                <w:szCs w:val="20"/>
                <w:lang w:val="de-DE"/>
              </w:rPr>
              <w:t xml:space="preserve"> </w:t>
            </w:r>
            <w:r w:rsidRPr="00E267C1">
              <w:rPr>
                <w:rFonts w:asciiTheme="minorHAnsi" w:hAnsiTheme="minorHAnsi" w:cs="Times New Roman"/>
                <w:noProof/>
                <w:color w:val="auto"/>
                <w:sz w:val="20"/>
                <w:szCs w:val="20"/>
                <w:lang w:val="de-DE"/>
              </w:rPr>
              <w:t xml:space="preserve">ISBN 978-961-254-023-4. </w:t>
            </w:r>
          </w:p>
          <w:p w14:paraId="766EE7D3" w14:textId="77777777" w:rsidR="00E267C1" w:rsidRPr="00E267C1" w:rsidRDefault="00E267C1" w:rsidP="00F36868">
            <w:pPr>
              <w:pStyle w:val="Default"/>
              <w:rPr>
                <w:rFonts w:asciiTheme="minorHAnsi" w:hAnsiTheme="minorHAnsi" w:cs="Times New Roman"/>
                <w:color w:val="auto"/>
                <w:sz w:val="20"/>
                <w:szCs w:val="20"/>
                <w:lang w:val="fr-FR"/>
              </w:rPr>
            </w:pPr>
            <w:r w:rsidRPr="00E267C1">
              <w:rPr>
                <w:rFonts w:asciiTheme="minorHAnsi" w:hAnsiTheme="minorHAnsi"/>
                <w:sz w:val="20"/>
                <w:szCs w:val="20"/>
                <w:lang w:val="de-DE"/>
              </w:rPr>
              <w:t xml:space="preserve">KAMBIČ, Marko. Einfluss des gemeinen Rechtes in Slowenien aus der Perspektive der neueren Forschungen. </w:t>
            </w:r>
            <w:r w:rsidRPr="00E267C1">
              <w:rPr>
                <w:rFonts w:asciiTheme="minorHAnsi" w:hAnsiTheme="minorHAnsi"/>
                <w:i/>
                <w:iCs/>
                <w:sz w:val="20"/>
                <w:szCs w:val="20"/>
              </w:rPr>
              <w:t>Annals of the Faculty of Law in Belgrade : international edition</w:t>
            </w:r>
            <w:r w:rsidRPr="00E267C1">
              <w:rPr>
                <w:rFonts w:asciiTheme="minorHAnsi" w:hAnsiTheme="minorHAnsi"/>
                <w:sz w:val="20"/>
                <w:szCs w:val="20"/>
              </w:rPr>
              <w:t>, ISSN 1452-6557, no. 3, 2010, str. 82-95</w:t>
            </w:r>
          </w:p>
          <w:p w14:paraId="17C077A6" w14:textId="77777777" w:rsidR="00E267C1" w:rsidRPr="00E267C1" w:rsidRDefault="00E267C1" w:rsidP="00F36868">
            <w:pPr>
              <w:rPr>
                <w:rFonts w:asciiTheme="minorHAnsi" w:hAnsiTheme="minorHAnsi"/>
                <w:sz w:val="20"/>
                <w:szCs w:val="20"/>
                <w:lang w:val="it-IT"/>
              </w:rPr>
            </w:pPr>
            <w:r w:rsidRPr="00E267C1">
              <w:rPr>
                <w:rFonts w:asciiTheme="minorHAnsi" w:hAnsiTheme="minorHAnsi"/>
                <w:noProof/>
                <w:sz w:val="20"/>
                <w:szCs w:val="20"/>
                <w:lang w:val="fr-FR"/>
              </w:rPr>
              <w:t>KAMBIČ, Marko.</w:t>
            </w:r>
            <w:r w:rsidRPr="00E267C1">
              <w:rPr>
                <w:rFonts w:asciiTheme="minorHAnsi" w:hAnsiTheme="minorHAnsi"/>
                <w:sz w:val="20"/>
                <w:szCs w:val="20"/>
                <w:lang w:val="fr-FR"/>
              </w:rPr>
              <w:t xml:space="preserve"> </w:t>
            </w:r>
            <w:r w:rsidRPr="00E267C1">
              <w:rPr>
                <w:rFonts w:asciiTheme="minorHAnsi" w:hAnsiTheme="minorHAnsi"/>
                <w:noProof/>
                <w:sz w:val="20"/>
                <w:szCs w:val="20"/>
                <w:lang w:val="fr-FR"/>
              </w:rPr>
              <w:t>Preživetje rimskega prava v ODZ in usoda načela superficies solo cedit.</w:t>
            </w:r>
            <w:r w:rsidRPr="00E267C1">
              <w:rPr>
                <w:rFonts w:asciiTheme="minorHAnsi" w:hAnsiTheme="minorHAnsi"/>
                <w:sz w:val="20"/>
                <w:szCs w:val="20"/>
                <w:lang w:val="fr-FR"/>
              </w:rPr>
              <w:t xml:space="preserve"> </w:t>
            </w:r>
            <w:r w:rsidRPr="00E267C1">
              <w:rPr>
                <w:rFonts w:asciiTheme="minorHAnsi" w:hAnsiTheme="minorHAnsi"/>
                <w:i/>
                <w:noProof/>
                <w:sz w:val="20"/>
                <w:szCs w:val="20"/>
                <w:lang w:val="it-IT"/>
              </w:rPr>
              <w:t>Podjetje in delo :</w:t>
            </w:r>
            <w:r w:rsidRPr="00E267C1">
              <w:rPr>
                <w:rFonts w:asciiTheme="minorHAnsi" w:hAnsiTheme="minorHAnsi"/>
                <w:i/>
                <w:sz w:val="20"/>
                <w:szCs w:val="20"/>
                <w:lang w:val="it-IT"/>
              </w:rPr>
              <w:t xml:space="preserve"> </w:t>
            </w:r>
            <w:r w:rsidRPr="00E267C1">
              <w:rPr>
                <w:rFonts w:asciiTheme="minorHAnsi" w:hAnsiTheme="minorHAnsi"/>
                <w:i/>
                <w:noProof/>
                <w:sz w:val="20"/>
                <w:szCs w:val="20"/>
                <w:lang w:val="it-IT"/>
              </w:rPr>
              <w:t>revija za gospodarsko, delovno in socialno pravo</w:t>
            </w:r>
            <w:r w:rsidRPr="00E267C1">
              <w:rPr>
                <w:rFonts w:asciiTheme="minorHAnsi" w:hAnsiTheme="minorHAnsi"/>
                <w:noProof/>
                <w:sz w:val="20"/>
                <w:szCs w:val="20"/>
                <w:lang w:val="it-IT"/>
              </w:rPr>
              <w:t>, ISSN 0353-6521. [Tiskana izd.], 2012, 38, [št.]</w:t>
            </w:r>
            <w:r w:rsidRPr="00E267C1">
              <w:rPr>
                <w:rFonts w:asciiTheme="minorHAnsi" w:hAnsiTheme="minorHAnsi"/>
                <w:sz w:val="20"/>
                <w:szCs w:val="20"/>
                <w:lang w:val="it-IT"/>
              </w:rPr>
              <w:t xml:space="preserve"> </w:t>
            </w:r>
            <w:r w:rsidRPr="00E267C1">
              <w:rPr>
                <w:rFonts w:asciiTheme="minorHAnsi" w:hAnsiTheme="minorHAnsi"/>
                <w:noProof/>
                <w:sz w:val="20"/>
                <w:szCs w:val="20"/>
                <w:lang w:val="it-IT"/>
              </w:rPr>
              <w:t>1, str.</w:t>
            </w:r>
            <w:r w:rsidRPr="00E267C1">
              <w:rPr>
                <w:rFonts w:asciiTheme="minorHAnsi" w:hAnsiTheme="minorHAnsi"/>
                <w:sz w:val="20"/>
                <w:szCs w:val="20"/>
                <w:lang w:val="it-IT"/>
              </w:rPr>
              <w:t xml:space="preserve"> 58-74.</w:t>
            </w:r>
          </w:p>
          <w:p w14:paraId="4DBAE7A8" w14:textId="77777777" w:rsidR="00E267C1" w:rsidRPr="00E267C1" w:rsidRDefault="00E267C1" w:rsidP="00F36868">
            <w:pPr>
              <w:rPr>
                <w:rFonts w:asciiTheme="minorHAnsi" w:hAnsiTheme="minorHAnsi"/>
                <w:sz w:val="20"/>
                <w:szCs w:val="20"/>
                <w:lang w:val="it-IT"/>
              </w:rPr>
            </w:pPr>
            <w:r w:rsidRPr="00E267C1">
              <w:rPr>
                <w:rFonts w:asciiTheme="minorHAnsi" w:hAnsiTheme="minorHAnsi"/>
                <w:noProof/>
                <w:sz w:val="20"/>
                <w:szCs w:val="20"/>
                <w:lang w:val="it-IT"/>
              </w:rPr>
              <w:t>KAMBIČ, Marko.</w:t>
            </w:r>
            <w:r w:rsidRPr="00E267C1">
              <w:rPr>
                <w:rFonts w:asciiTheme="minorHAnsi" w:hAnsiTheme="minorHAnsi"/>
                <w:sz w:val="20"/>
                <w:szCs w:val="20"/>
                <w:lang w:val="it-IT"/>
              </w:rPr>
              <w:t xml:space="preserve"> </w:t>
            </w:r>
            <w:r w:rsidRPr="00E267C1">
              <w:rPr>
                <w:rFonts w:asciiTheme="minorHAnsi" w:hAnsiTheme="minorHAnsi"/>
                <w:noProof/>
                <w:sz w:val="20"/>
                <w:szCs w:val="20"/>
                <w:lang w:val="it-IT"/>
              </w:rPr>
              <w:t>Izključitev protipravnosti in krivde pri deliktu damnum iniuria datum kot podlaga današnjemu pravu.</w:t>
            </w:r>
            <w:r w:rsidRPr="00E267C1">
              <w:rPr>
                <w:rFonts w:asciiTheme="minorHAnsi" w:hAnsiTheme="minorHAnsi"/>
                <w:sz w:val="20"/>
                <w:szCs w:val="20"/>
                <w:lang w:val="it-IT"/>
              </w:rPr>
              <w:t xml:space="preserve"> </w:t>
            </w:r>
            <w:r w:rsidRPr="00E267C1">
              <w:rPr>
                <w:rFonts w:asciiTheme="minorHAnsi" w:hAnsiTheme="minorHAnsi"/>
                <w:i/>
                <w:noProof/>
                <w:sz w:val="20"/>
                <w:szCs w:val="20"/>
                <w:lang w:val="it-IT"/>
              </w:rPr>
              <w:t>Zbornik znanstvenih razprav</w:t>
            </w:r>
            <w:r w:rsidRPr="00E267C1">
              <w:rPr>
                <w:rFonts w:asciiTheme="minorHAnsi" w:hAnsiTheme="minorHAnsi"/>
                <w:noProof/>
                <w:sz w:val="20"/>
                <w:szCs w:val="20"/>
                <w:lang w:val="it-IT"/>
              </w:rPr>
              <w:t>, ISSN 1854-3839. [Tiskana izd.], 1996, letn.</w:t>
            </w:r>
            <w:r w:rsidRPr="00E267C1">
              <w:rPr>
                <w:rFonts w:asciiTheme="minorHAnsi" w:hAnsiTheme="minorHAnsi"/>
                <w:sz w:val="20"/>
                <w:szCs w:val="20"/>
                <w:lang w:val="it-IT"/>
              </w:rPr>
              <w:t xml:space="preserve"> </w:t>
            </w:r>
            <w:r w:rsidRPr="00E267C1">
              <w:rPr>
                <w:rFonts w:asciiTheme="minorHAnsi" w:hAnsiTheme="minorHAnsi"/>
                <w:noProof/>
                <w:sz w:val="20"/>
                <w:szCs w:val="20"/>
                <w:lang w:val="it-IT"/>
              </w:rPr>
              <w:t>56, str.</w:t>
            </w:r>
            <w:r w:rsidRPr="00E267C1">
              <w:rPr>
                <w:rFonts w:asciiTheme="minorHAnsi" w:hAnsiTheme="minorHAnsi"/>
                <w:sz w:val="20"/>
                <w:szCs w:val="20"/>
                <w:lang w:val="it-IT"/>
              </w:rPr>
              <w:t xml:space="preserve"> 121-151.</w:t>
            </w:r>
          </w:p>
          <w:p w14:paraId="1655F565" w14:textId="77777777" w:rsidR="00E267C1" w:rsidRPr="00E267C1" w:rsidRDefault="00E267C1" w:rsidP="00E267C1">
            <w:pPr>
              <w:pStyle w:val="Pripombabesedilo"/>
              <w:rPr>
                <w:rFonts w:asciiTheme="minorHAnsi" w:hAnsiTheme="minorHAnsi"/>
                <w:lang w:val="it-IT"/>
              </w:rPr>
            </w:pPr>
            <w:r w:rsidRPr="00E267C1">
              <w:rPr>
                <w:rFonts w:asciiTheme="minorHAnsi" w:hAnsiTheme="minorHAnsi"/>
                <w:lang w:val="it-IT"/>
              </w:rPr>
              <w:t xml:space="preserve">KAMBIČ, Marko. Ljubljanske malefične svoboščine v evropskem kontekstu - ob 500 letnici njihove podelitve. </w:t>
            </w:r>
            <w:r w:rsidRPr="00E267C1">
              <w:rPr>
                <w:rFonts w:asciiTheme="minorHAnsi" w:hAnsiTheme="minorHAnsi"/>
                <w:i/>
                <w:iCs/>
                <w:lang w:val="it-IT"/>
              </w:rPr>
              <w:t>Acta Histriae</w:t>
            </w:r>
            <w:r w:rsidRPr="00E267C1">
              <w:rPr>
                <w:rFonts w:asciiTheme="minorHAnsi" w:hAnsiTheme="minorHAnsi"/>
                <w:lang w:val="it-IT"/>
              </w:rPr>
              <w:t xml:space="preserve">, ISSN 1318-0185. [Tiskana izd.], 2017, letn. 25, št. 3, str. 629-652 </w:t>
            </w:r>
          </w:p>
          <w:p w14:paraId="7AB3E39A" w14:textId="77777777" w:rsidR="00E267C1" w:rsidRPr="00E267C1" w:rsidRDefault="00E267C1" w:rsidP="00E267C1">
            <w:pPr>
              <w:pStyle w:val="Pripombabesedilo"/>
              <w:rPr>
                <w:rFonts w:asciiTheme="minorHAnsi" w:hAnsiTheme="minorHAnsi"/>
                <w:lang w:val="it-IT"/>
              </w:rPr>
            </w:pPr>
            <w:r w:rsidRPr="00E267C1">
              <w:rPr>
                <w:rFonts w:asciiTheme="minorHAnsi" w:hAnsiTheme="minorHAnsi"/>
                <w:lang w:val="it-IT"/>
              </w:rPr>
              <w:t xml:space="preserve">KAMBIČ, Marko. </w:t>
            </w:r>
            <w:r w:rsidRPr="00E267C1">
              <w:rPr>
                <w:rFonts w:asciiTheme="minorHAnsi" w:hAnsiTheme="minorHAnsi"/>
                <w:lang w:val="fr-FR"/>
              </w:rPr>
              <w:t xml:space="preserve">Codification du droit des successions ab intestat sur le territoire slovène au XVIIIe siècle entre confrontation et acculturation. V: GOJOSSO, Éric (ur.). </w:t>
            </w:r>
            <w:r w:rsidRPr="00E267C1">
              <w:rPr>
                <w:rFonts w:asciiTheme="minorHAnsi" w:hAnsiTheme="minorHAnsi"/>
                <w:i/>
                <w:iCs/>
                <w:lang w:val="fr-FR"/>
              </w:rPr>
              <w:t>Les Cahiers poitevins d'Histoire du droit. Quatrième cahier</w:t>
            </w:r>
            <w:r w:rsidRPr="00E267C1">
              <w:rPr>
                <w:rFonts w:asciiTheme="minorHAnsi" w:hAnsiTheme="minorHAnsi"/>
                <w:lang w:val="fr-FR"/>
              </w:rPr>
              <w:t>, (Collection de la Faculté de droit et des sciences sociales, 51). [Paris]: LGDJ; Poitiers: Presses universitaires juridiqes Université de Poitiers. cop. 2012, str. 7-17</w:t>
            </w:r>
          </w:p>
          <w:p w14:paraId="622F88D3" w14:textId="77777777" w:rsidR="00E267C1" w:rsidRDefault="00E267C1" w:rsidP="00E267C1">
            <w:pPr>
              <w:pStyle w:val="Pripombabesedilo"/>
              <w:rPr>
                <w:rFonts w:asciiTheme="minorHAnsi" w:hAnsiTheme="minorHAnsi"/>
              </w:rPr>
            </w:pPr>
            <w:bookmarkStart w:id="6" w:name="3"/>
            <w:bookmarkStart w:id="7" w:name="6"/>
            <w:bookmarkEnd w:id="6"/>
            <w:bookmarkEnd w:id="7"/>
            <w:r w:rsidRPr="00E267C1">
              <w:rPr>
                <w:rFonts w:asciiTheme="minorHAnsi" w:hAnsiTheme="minorHAnsi"/>
                <w:lang w:val="it-IT"/>
              </w:rPr>
              <w:t xml:space="preserve">KAMBIČ, Marko. Aedificatio po D. 6, 1, 38 - primer sodobnega pomena eksegeze. </w:t>
            </w:r>
            <w:r w:rsidRPr="00E267C1">
              <w:rPr>
                <w:rFonts w:asciiTheme="minorHAnsi" w:hAnsiTheme="minorHAnsi"/>
                <w:i/>
                <w:iCs/>
              </w:rPr>
              <w:t>Zbornik znanstvenih razprav</w:t>
            </w:r>
            <w:r w:rsidRPr="00E267C1">
              <w:rPr>
                <w:rFonts w:asciiTheme="minorHAnsi" w:hAnsiTheme="minorHAnsi"/>
              </w:rPr>
              <w:t>, ISSN 1854-3839. [Tiskana izd.], 2010, letn. 70, str. 127-157.</w:t>
            </w:r>
          </w:p>
          <w:p w14:paraId="198B6ED5" w14:textId="77777777" w:rsidR="00A67145" w:rsidRPr="00A67145" w:rsidRDefault="00A67145" w:rsidP="00A67145">
            <w:pPr>
              <w:pStyle w:val="Pripombabesedilo"/>
              <w:rPr>
                <w:rFonts w:asciiTheme="minorHAnsi" w:hAnsiTheme="minorHAnsi"/>
              </w:rPr>
            </w:pPr>
            <w:r w:rsidRPr="00A67145">
              <w:rPr>
                <w:rFonts w:asciiTheme="minorHAnsi" w:hAnsiTheme="minorHAnsi"/>
              </w:rPr>
              <w:t xml:space="preserve">Žepič, Vid, </w:t>
            </w:r>
            <w:r w:rsidRPr="00A67145">
              <w:rPr>
                <w:rFonts w:asciiTheme="minorHAnsi" w:hAnsiTheme="minorHAnsi"/>
                <w:i/>
                <w:iCs/>
              </w:rPr>
              <w:t>Corpus iuris canonici</w:t>
            </w:r>
            <w:r w:rsidRPr="00A67145">
              <w:rPr>
                <w:rFonts w:asciiTheme="minorHAnsi" w:hAnsiTheme="minorHAnsi"/>
              </w:rPr>
              <w:t xml:space="preserve"> - nastanek in pomen srednjeveške zbirke cerkvenega prava v klasični dobi kanonistike. </w:t>
            </w:r>
            <w:r w:rsidRPr="00A67145">
              <w:rPr>
                <w:rFonts w:asciiTheme="minorHAnsi" w:hAnsiTheme="minorHAnsi"/>
                <w:i/>
                <w:iCs/>
              </w:rPr>
              <w:t>Pravnik : revija za pravno teorijo in prakso</w:t>
            </w:r>
            <w:r w:rsidRPr="00A67145">
              <w:rPr>
                <w:rFonts w:asciiTheme="minorHAnsi" w:hAnsiTheme="minorHAnsi"/>
              </w:rPr>
              <w:t>. 2021, letn. 76, št. 5/6, str. 273</w:t>
            </w:r>
            <w:r w:rsidRPr="00A67145">
              <w:rPr>
                <w:rFonts w:asciiTheme="minorHAnsi" w:hAnsiTheme="minorHAnsi"/>
                <w:lang w:val="sl-SI"/>
              </w:rPr>
              <w:t>–</w:t>
            </w:r>
            <w:r w:rsidRPr="00A67145">
              <w:rPr>
                <w:rFonts w:asciiTheme="minorHAnsi" w:hAnsiTheme="minorHAnsi"/>
              </w:rPr>
              <w:t>306, 333</w:t>
            </w:r>
            <w:r w:rsidRPr="00A67145">
              <w:rPr>
                <w:rFonts w:asciiTheme="minorHAnsi" w:hAnsiTheme="minorHAnsi"/>
                <w:lang w:val="sl-SI"/>
              </w:rPr>
              <w:t>–</w:t>
            </w:r>
            <w:r w:rsidRPr="00A67145">
              <w:rPr>
                <w:rFonts w:asciiTheme="minorHAnsi" w:hAnsiTheme="minorHAnsi"/>
              </w:rPr>
              <w:t xml:space="preserve">334. </w:t>
            </w:r>
          </w:p>
          <w:p w14:paraId="1527A93D" w14:textId="77777777" w:rsidR="00A67145" w:rsidRPr="00A67145" w:rsidRDefault="00A67145" w:rsidP="00A67145">
            <w:pPr>
              <w:pStyle w:val="Pripombabesedilo"/>
              <w:rPr>
                <w:rFonts w:asciiTheme="minorHAnsi" w:hAnsiTheme="minorHAnsi"/>
              </w:rPr>
            </w:pPr>
            <w:r w:rsidRPr="00A67145">
              <w:rPr>
                <w:rFonts w:asciiTheme="minorHAnsi" w:hAnsiTheme="minorHAnsi"/>
              </w:rPr>
              <w:t>Žepič, Vid, Kužni privilegiji v občepravni doktrini in evropskih civilnih kodifikacijah. </w:t>
            </w:r>
            <w:r w:rsidRPr="00A67145">
              <w:rPr>
                <w:rFonts w:asciiTheme="minorHAnsi" w:hAnsiTheme="minorHAnsi"/>
                <w:i/>
                <w:iCs/>
              </w:rPr>
              <w:t>Acta Histriae</w:t>
            </w:r>
            <w:r w:rsidRPr="00A67145">
              <w:rPr>
                <w:rFonts w:asciiTheme="minorHAnsi" w:hAnsiTheme="minorHAnsi"/>
              </w:rPr>
              <w:t>. 2022, letn. 30, št. 1, str. 1</w:t>
            </w:r>
            <w:r w:rsidRPr="00A67145">
              <w:rPr>
                <w:rFonts w:asciiTheme="minorHAnsi" w:hAnsiTheme="minorHAnsi"/>
                <w:lang w:val="sl-SI"/>
              </w:rPr>
              <w:t>–</w:t>
            </w:r>
            <w:r w:rsidRPr="00A67145">
              <w:rPr>
                <w:rFonts w:asciiTheme="minorHAnsi" w:hAnsiTheme="minorHAnsi"/>
              </w:rPr>
              <w:t>22.</w:t>
            </w:r>
          </w:p>
          <w:p w14:paraId="2D94440E" w14:textId="77777777" w:rsidR="00A67145" w:rsidRPr="00A67145" w:rsidRDefault="00A67145" w:rsidP="00A67145">
            <w:pPr>
              <w:pStyle w:val="Pripombabesedilo"/>
              <w:rPr>
                <w:rFonts w:asciiTheme="minorHAnsi" w:hAnsiTheme="minorHAnsi"/>
              </w:rPr>
            </w:pPr>
            <w:r w:rsidRPr="00A67145">
              <w:rPr>
                <w:rFonts w:asciiTheme="minorHAnsi" w:hAnsiTheme="minorHAnsi"/>
                <w:lang w:val="sl-SI"/>
              </w:rPr>
              <w:t xml:space="preserve">Žepič, Vid, </w:t>
            </w:r>
            <w:r w:rsidRPr="00A67145">
              <w:rPr>
                <w:rFonts w:asciiTheme="minorHAnsi" w:hAnsiTheme="minorHAnsi"/>
              </w:rPr>
              <w:t xml:space="preserve">Monald Koprski in zastavna pogodba v delu </w:t>
            </w:r>
            <w:r w:rsidRPr="00A67145">
              <w:rPr>
                <w:rFonts w:asciiTheme="minorHAnsi" w:hAnsiTheme="minorHAnsi"/>
                <w:i/>
                <w:iCs/>
              </w:rPr>
              <w:t>Summa de iure canonico</w:t>
            </w:r>
            <w:r w:rsidRPr="00A67145">
              <w:rPr>
                <w:rFonts w:asciiTheme="minorHAnsi" w:hAnsiTheme="minorHAnsi"/>
              </w:rPr>
              <w:t>. </w:t>
            </w:r>
            <w:r w:rsidRPr="00A67145">
              <w:rPr>
                <w:rFonts w:asciiTheme="minorHAnsi" w:hAnsiTheme="minorHAnsi"/>
                <w:i/>
                <w:iCs/>
              </w:rPr>
              <w:t>Bogoslovni vestnik: glasilo Teološke fakultete v Ljubljani</w:t>
            </w:r>
            <w:r w:rsidRPr="00A67145">
              <w:rPr>
                <w:rFonts w:asciiTheme="minorHAnsi" w:hAnsiTheme="minorHAnsi"/>
              </w:rPr>
              <w:t>. 2024, letn. 84, [št.] 1, str. 77</w:t>
            </w:r>
            <w:r w:rsidRPr="00A67145">
              <w:rPr>
                <w:rFonts w:asciiTheme="minorHAnsi" w:hAnsiTheme="minorHAnsi"/>
                <w:lang w:val="sl-SI"/>
              </w:rPr>
              <w:t>–</w:t>
            </w:r>
            <w:r w:rsidRPr="00A67145">
              <w:rPr>
                <w:rFonts w:asciiTheme="minorHAnsi" w:hAnsiTheme="minorHAnsi"/>
              </w:rPr>
              <w:t xml:space="preserve">90. </w:t>
            </w:r>
          </w:p>
          <w:p w14:paraId="2C039E16" w14:textId="77777777" w:rsidR="00A67145" w:rsidRPr="00A67145" w:rsidRDefault="00A67145" w:rsidP="00A67145">
            <w:pPr>
              <w:pStyle w:val="Pripombabesedilo"/>
              <w:rPr>
                <w:rFonts w:asciiTheme="minorHAnsi" w:hAnsiTheme="minorHAnsi"/>
              </w:rPr>
            </w:pPr>
            <w:r w:rsidRPr="00A67145">
              <w:rPr>
                <w:rFonts w:asciiTheme="minorHAnsi" w:hAnsiTheme="minorHAnsi"/>
              </w:rPr>
              <w:t xml:space="preserve">Žepič, Vid, </w:t>
            </w:r>
            <w:r w:rsidRPr="00A67145">
              <w:rPr>
                <w:rFonts w:asciiTheme="minorHAnsi" w:hAnsiTheme="minorHAnsi"/>
                <w:i/>
                <w:iCs/>
              </w:rPr>
              <w:t>Transmissio actorum</w:t>
            </w:r>
            <w:r w:rsidRPr="00A67145">
              <w:rPr>
                <w:rFonts w:asciiTheme="minorHAnsi" w:hAnsiTheme="minorHAnsi"/>
              </w:rPr>
              <w:t>: pošiljanje sodnih spisov učenim pravnikom s poudarkom na razvoju v avstrijskih dednih deželah. </w:t>
            </w:r>
            <w:r w:rsidRPr="00A67145">
              <w:rPr>
                <w:rFonts w:asciiTheme="minorHAnsi" w:hAnsiTheme="minorHAnsi"/>
                <w:i/>
                <w:iCs/>
              </w:rPr>
              <w:t>Studia Historica Slovenica: časopis za humanistične in družboslovne študije</w:t>
            </w:r>
            <w:r w:rsidRPr="00A67145">
              <w:rPr>
                <w:rFonts w:asciiTheme="minorHAnsi" w:hAnsiTheme="minorHAnsi"/>
              </w:rPr>
              <w:t>. 2022, letn. 22, št. 1, str. 11</w:t>
            </w:r>
            <w:r w:rsidRPr="00A67145">
              <w:rPr>
                <w:rFonts w:asciiTheme="minorHAnsi" w:hAnsiTheme="minorHAnsi"/>
                <w:lang w:val="sl-SI"/>
              </w:rPr>
              <w:t>–</w:t>
            </w:r>
            <w:r w:rsidRPr="00A67145">
              <w:rPr>
                <w:rFonts w:asciiTheme="minorHAnsi" w:hAnsiTheme="minorHAnsi"/>
              </w:rPr>
              <w:t xml:space="preserve">61. </w:t>
            </w:r>
          </w:p>
          <w:p w14:paraId="21D47308" w14:textId="77777777" w:rsidR="00A67145" w:rsidRPr="00A67145" w:rsidRDefault="00A67145" w:rsidP="00A67145">
            <w:pPr>
              <w:pStyle w:val="Pripombabesedilo"/>
              <w:rPr>
                <w:rFonts w:asciiTheme="minorHAnsi" w:hAnsiTheme="minorHAnsi"/>
              </w:rPr>
            </w:pPr>
            <w:r w:rsidRPr="00A67145">
              <w:rPr>
                <w:rFonts w:asciiTheme="minorHAnsi" w:hAnsiTheme="minorHAnsi"/>
              </w:rPr>
              <w:t xml:space="preserve">Žepič, Vid, Zemljiška služnost kot pravnodogmatični model v obdobju </w:t>
            </w:r>
            <w:r w:rsidRPr="00A67145">
              <w:rPr>
                <w:rFonts w:asciiTheme="minorHAnsi" w:hAnsiTheme="minorHAnsi"/>
                <w:i/>
                <w:iCs/>
              </w:rPr>
              <w:t>usus modernus pandectarum</w:t>
            </w:r>
            <w:r w:rsidRPr="00A67145">
              <w:rPr>
                <w:rFonts w:asciiTheme="minorHAnsi" w:hAnsiTheme="minorHAnsi"/>
              </w:rPr>
              <w:t>. </w:t>
            </w:r>
            <w:r w:rsidRPr="00A67145">
              <w:rPr>
                <w:rFonts w:asciiTheme="minorHAnsi" w:hAnsiTheme="minorHAnsi"/>
                <w:i/>
                <w:iCs/>
              </w:rPr>
              <w:t>Zbornik znanstvenih razprav</w:t>
            </w:r>
            <w:r w:rsidRPr="00A67145">
              <w:rPr>
                <w:rFonts w:asciiTheme="minorHAnsi" w:hAnsiTheme="minorHAnsi"/>
              </w:rPr>
              <w:t>. 2020, letn. 80, [1], str. 157</w:t>
            </w:r>
            <w:r w:rsidRPr="00A67145">
              <w:rPr>
                <w:rFonts w:asciiTheme="minorHAnsi" w:hAnsiTheme="minorHAnsi"/>
                <w:lang w:val="sl-SI"/>
              </w:rPr>
              <w:t>–</w:t>
            </w:r>
            <w:r w:rsidRPr="00A67145">
              <w:rPr>
                <w:rFonts w:asciiTheme="minorHAnsi" w:hAnsiTheme="minorHAnsi"/>
              </w:rPr>
              <w:t xml:space="preserve">189, 199, 209. </w:t>
            </w:r>
          </w:p>
          <w:p w14:paraId="54A0E67C" w14:textId="1C0582E8" w:rsidR="00E267C1" w:rsidRPr="00A67145" w:rsidRDefault="00A67145" w:rsidP="00E267C1">
            <w:pPr>
              <w:pStyle w:val="Pripombabesedilo"/>
              <w:rPr>
                <w:rFonts w:asciiTheme="minorHAnsi" w:hAnsiTheme="minorHAnsi"/>
              </w:rPr>
            </w:pPr>
            <w:r w:rsidRPr="00A67145">
              <w:rPr>
                <w:rFonts w:asciiTheme="minorHAnsi" w:hAnsiTheme="minorHAnsi"/>
              </w:rPr>
              <w:lastRenderedPageBreak/>
              <w:t>Žepič, Vid, Martin Pegius (1519-1592). Življenje in delo kranjskega učenega pravnika. 1. natis. Ljubljana: Založba Pravne fakultete, Pravna fakulteta, Univerza v Ljubljani, 2025. 173 str</w:t>
            </w:r>
            <w:r w:rsidR="00E267C1" w:rsidRPr="00E267C1">
              <w:rPr>
                <w:rFonts w:ascii="Open Sans" w:hAnsi="Open Sans"/>
                <w:sz w:val="19"/>
                <w:szCs w:val="19"/>
                <w:lang w:val="fr-FR"/>
              </w:rPr>
              <w:t>.</w:t>
            </w:r>
          </w:p>
        </w:tc>
      </w:tr>
    </w:tbl>
    <w:p w14:paraId="77E4ED0E" w14:textId="77777777" w:rsidR="00E267C1" w:rsidRPr="00E267C1" w:rsidRDefault="00E267C1" w:rsidP="00E267C1">
      <w:pPr>
        <w:rPr>
          <w:rFonts w:asciiTheme="minorHAnsi" w:hAnsiTheme="minorHAnsi"/>
          <w:sz w:val="20"/>
          <w:szCs w:val="20"/>
          <w:lang w:val="fr-FR"/>
        </w:rPr>
      </w:pPr>
    </w:p>
    <w:sectPr w:rsidR="00E267C1" w:rsidRPr="00E267C1" w:rsidSect="00D06B3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C1"/>
    <w:rsid w:val="001B4CE0"/>
    <w:rsid w:val="00335E02"/>
    <w:rsid w:val="00347BF6"/>
    <w:rsid w:val="00425378"/>
    <w:rsid w:val="004D155D"/>
    <w:rsid w:val="004D2F9D"/>
    <w:rsid w:val="00516F0D"/>
    <w:rsid w:val="00567A32"/>
    <w:rsid w:val="00591979"/>
    <w:rsid w:val="005B3106"/>
    <w:rsid w:val="005C079E"/>
    <w:rsid w:val="005D317E"/>
    <w:rsid w:val="00643CE9"/>
    <w:rsid w:val="00664520"/>
    <w:rsid w:val="00665801"/>
    <w:rsid w:val="007B68C2"/>
    <w:rsid w:val="007E5343"/>
    <w:rsid w:val="007F1E58"/>
    <w:rsid w:val="00852958"/>
    <w:rsid w:val="008A5532"/>
    <w:rsid w:val="008C3FF1"/>
    <w:rsid w:val="009A6ED5"/>
    <w:rsid w:val="00A55285"/>
    <w:rsid w:val="00A67145"/>
    <w:rsid w:val="00B0222C"/>
    <w:rsid w:val="00C33B6E"/>
    <w:rsid w:val="00CA253B"/>
    <w:rsid w:val="00D232B9"/>
    <w:rsid w:val="00E267C1"/>
    <w:rsid w:val="00EE642D"/>
    <w:rsid w:val="00F837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3A2C"/>
  <w15:docId w15:val="{DA05C160-BF1C-46D8-AB81-110AC0B6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next w:val="Pripombabesedilo"/>
    <w:qFormat/>
    <w:rsid w:val="00E267C1"/>
    <w:pPr>
      <w:spacing w:after="0" w:line="240" w:lineRule="auto"/>
    </w:pPr>
    <w:rPr>
      <w:rFonts w:ascii="Calibri" w:eastAsia="Times New Roman" w:hAnsi="Calibri" w:cs="Times New Roman"/>
      <w:snapToGrid w:val="0"/>
      <w:sz w:val="24"/>
      <w:szCs w:val="24"/>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E267C1"/>
    <w:rPr>
      <w:i/>
    </w:rPr>
  </w:style>
  <w:style w:type="paragraph" w:customStyle="1" w:styleId="Default">
    <w:name w:val="Default"/>
    <w:rsid w:val="00E267C1"/>
    <w:pPr>
      <w:autoSpaceDE w:val="0"/>
      <w:autoSpaceDN w:val="0"/>
      <w:adjustRightInd w:val="0"/>
      <w:spacing w:after="0" w:line="240" w:lineRule="auto"/>
    </w:pPr>
    <w:rPr>
      <w:rFonts w:ascii="Calibri" w:eastAsia="Times New Roman" w:hAnsi="Calibri" w:cs="Calibri"/>
      <w:snapToGrid w:val="0"/>
      <w:color w:val="000000"/>
      <w:sz w:val="24"/>
      <w:szCs w:val="24"/>
      <w:lang w:eastAsia="sl-SI"/>
    </w:rPr>
  </w:style>
  <w:style w:type="character" w:styleId="Hiperpovezava">
    <w:name w:val="Hyperlink"/>
    <w:basedOn w:val="Privzetapisavaodstavka"/>
    <w:uiPriority w:val="99"/>
    <w:rsid w:val="00E267C1"/>
    <w:rPr>
      <w:rFonts w:cs="Times New Roman"/>
      <w:color w:val="0000FF"/>
      <w:u w:val="single"/>
    </w:rPr>
  </w:style>
  <w:style w:type="paragraph" w:styleId="Pripombabesedilo">
    <w:name w:val="annotation text"/>
    <w:basedOn w:val="Navaden"/>
    <w:link w:val="PripombabesediloZnak"/>
    <w:uiPriority w:val="99"/>
    <w:unhideWhenUsed/>
    <w:rsid w:val="00E267C1"/>
    <w:rPr>
      <w:sz w:val="20"/>
      <w:szCs w:val="20"/>
    </w:rPr>
  </w:style>
  <w:style w:type="character" w:customStyle="1" w:styleId="PripombabesediloZnak">
    <w:name w:val="Pripomba – besedilo Znak"/>
    <w:basedOn w:val="Privzetapisavaodstavka"/>
    <w:link w:val="Pripombabesedilo"/>
    <w:uiPriority w:val="99"/>
    <w:rsid w:val="00E267C1"/>
    <w:rPr>
      <w:rFonts w:ascii="Calibri" w:eastAsia="Times New Roman" w:hAnsi="Calibri" w:cs="Times New Roman"/>
      <w:snapToGrid w:val="0"/>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2B51A-B5F7-4129-85ED-6ABC175D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0FA48B-2D44-40E4-AF54-F56E89572B8F}">
  <ds:schemaRefs>
    <ds:schemaRef ds:uri="http://schemas.microsoft.com/sharepoint/v3/contenttype/forms"/>
  </ds:schemaRefs>
</ds:datastoreItem>
</file>

<file path=customXml/itemProps3.xml><?xml version="1.0" encoding="utf-8"?>
<ds:datastoreItem xmlns:ds="http://schemas.openxmlformats.org/officeDocument/2006/customXml" ds:itemID="{999241D2-DDBD-48CC-8AD6-6CCEC1979F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Kambič</dc:creator>
  <cp:lastModifiedBy>Marentič, Maja</cp:lastModifiedBy>
  <cp:revision>2</cp:revision>
  <dcterms:created xsi:type="dcterms:W3CDTF">2025-07-01T11:37:00Z</dcterms:created>
  <dcterms:modified xsi:type="dcterms:W3CDTF">2025-07-01T11:37:00Z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