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AC8F2" w14:textId="77777777" w:rsidR="00036959" w:rsidRDefault="00CD300C">
      <w:pPr>
        <w:pStyle w:val="Heading1"/>
      </w:pPr>
      <w:r>
        <w:t>Branje glosatorskih in postglosatorskih del</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036959" w14:paraId="21EB4D3E" w14:textId="77777777" w:rsidTr="00036959">
        <w:tc>
          <w:tcPr>
            <w:cnfStyle w:val="001000000000" w:firstRow="0" w:lastRow="0" w:firstColumn="1" w:lastColumn="0" w:oddVBand="0" w:evenVBand="0" w:oddHBand="0" w:evenHBand="0" w:firstRowFirstColumn="0" w:firstRowLastColumn="0" w:lastRowFirstColumn="0" w:lastRowLastColumn="0"/>
            <w:tcW w:w="1500" w:type="pct"/>
          </w:tcPr>
          <w:p w14:paraId="14EBC7EE" w14:textId="77777777" w:rsidR="00036959" w:rsidRDefault="00CD300C">
            <w:r>
              <w:t>Predmet:</w:t>
            </w:r>
          </w:p>
        </w:tc>
        <w:tc>
          <w:tcPr>
            <w:tcW w:w="3500" w:type="pct"/>
          </w:tcPr>
          <w:p w14:paraId="3461AB09" w14:textId="77777777" w:rsidR="00036959" w:rsidRDefault="00CD300C">
            <w:pPr>
              <w:cnfStyle w:val="000000000000" w:firstRow="0" w:lastRow="0" w:firstColumn="0" w:lastColumn="0" w:oddVBand="0" w:evenVBand="0" w:oddHBand="0" w:evenHBand="0" w:firstRowFirstColumn="0" w:firstRowLastColumn="0" w:lastRowFirstColumn="0" w:lastRowLastColumn="0"/>
            </w:pPr>
            <w:r>
              <w:t>Branje glosatorskih in postglosatorskih del</w:t>
            </w:r>
          </w:p>
        </w:tc>
      </w:tr>
      <w:tr w:rsidR="00036959" w14:paraId="7E9F58F7" w14:textId="77777777" w:rsidTr="00036959">
        <w:tc>
          <w:tcPr>
            <w:cnfStyle w:val="001000000000" w:firstRow="0" w:lastRow="0" w:firstColumn="1" w:lastColumn="0" w:oddVBand="0" w:evenVBand="0" w:oddHBand="0" w:evenHBand="0" w:firstRowFirstColumn="0" w:firstRowLastColumn="0" w:lastRowFirstColumn="0" w:lastRowLastColumn="0"/>
            <w:tcW w:w="1500" w:type="pct"/>
          </w:tcPr>
          <w:p w14:paraId="5AFEF640" w14:textId="77777777" w:rsidR="00036959" w:rsidRDefault="00CD300C">
            <w:r>
              <w:t>Course title:</w:t>
            </w:r>
          </w:p>
        </w:tc>
        <w:tc>
          <w:tcPr>
            <w:tcW w:w="3500" w:type="pct"/>
          </w:tcPr>
          <w:p w14:paraId="0239CDF8" w14:textId="77777777" w:rsidR="00036959" w:rsidRDefault="00CD300C">
            <w:pPr>
              <w:cnfStyle w:val="000000000000" w:firstRow="0" w:lastRow="0" w:firstColumn="0" w:lastColumn="0" w:oddVBand="0" w:evenVBand="0" w:oddHBand="0" w:evenHBand="0" w:firstRowFirstColumn="0" w:firstRowLastColumn="0" w:lastRowFirstColumn="0" w:lastRowLastColumn="0"/>
            </w:pPr>
            <w:r>
              <w:t>Reading of glossatorial and post-glossatorial works</w:t>
            </w:r>
          </w:p>
        </w:tc>
      </w:tr>
      <w:tr w:rsidR="00036959" w14:paraId="6A415B1B" w14:textId="77777777" w:rsidTr="00036959">
        <w:tc>
          <w:tcPr>
            <w:cnfStyle w:val="001000000000" w:firstRow="0" w:lastRow="0" w:firstColumn="1" w:lastColumn="0" w:oddVBand="0" w:evenVBand="0" w:oddHBand="0" w:evenHBand="0" w:firstRowFirstColumn="0" w:firstRowLastColumn="0" w:lastRowFirstColumn="0" w:lastRowLastColumn="0"/>
            <w:tcW w:w="1500" w:type="pct"/>
          </w:tcPr>
          <w:p w14:paraId="4224EC93" w14:textId="77777777" w:rsidR="00036959" w:rsidRDefault="00CD300C">
            <w:r>
              <w:t>Članica nosilka/UL Member:</w:t>
            </w:r>
          </w:p>
        </w:tc>
        <w:tc>
          <w:tcPr>
            <w:tcW w:w="3500" w:type="pct"/>
          </w:tcPr>
          <w:p w14:paraId="1D94A317" w14:textId="77777777" w:rsidR="00036959" w:rsidRDefault="00CD300C">
            <w:pPr>
              <w:cnfStyle w:val="000000000000" w:firstRow="0" w:lastRow="0" w:firstColumn="0" w:lastColumn="0" w:oddVBand="0" w:evenVBand="0" w:oddHBand="0" w:evenHBand="0" w:firstRowFirstColumn="0" w:firstRowLastColumn="0" w:lastRowFirstColumn="0" w:lastRowLastColumn="0"/>
            </w:pPr>
            <w:r>
              <w:t>UL PF</w:t>
            </w:r>
          </w:p>
        </w:tc>
      </w:tr>
    </w:tbl>
    <w:p w14:paraId="68510C06" w14:textId="77777777" w:rsidR="00036959" w:rsidRDefault="00036959"/>
    <w:tbl>
      <w:tblPr>
        <w:tblStyle w:val="DefaultTable"/>
        <w:tblW w:w="5000" w:type="pct"/>
        <w:tblLook w:val="04A0" w:firstRow="1" w:lastRow="0" w:firstColumn="1" w:lastColumn="0" w:noHBand="0" w:noVBand="1"/>
      </w:tblPr>
      <w:tblGrid>
        <w:gridCol w:w="3401"/>
        <w:gridCol w:w="2811"/>
        <w:gridCol w:w="1182"/>
        <w:gridCol w:w="1182"/>
        <w:gridCol w:w="1062"/>
      </w:tblGrid>
      <w:tr w:rsidR="00036959" w14:paraId="0609FCA7" w14:textId="77777777" w:rsidTr="009B6430">
        <w:trPr>
          <w:cnfStyle w:val="100000000000" w:firstRow="1" w:lastRow="0" w:firstColumn="0" w:lastColumn="0" w:oddVBand="0" w:evenVBand="0" w:oddHBand="0" w:evenHBand="0" w:firstRowFirstColumn="0" w:firstRowLastColumn="0" w:lastRowFirstColumn="0" w:lastRowLastColumn="0"/>
        </w:trPr>
        <w:tc>
          <w:tcPr>
            <w:tcW w:w="1765" w:type="pct"/>
          </w:tcPr>
          <w:p w14:paraId="08472DA1" w14:textId="77777777" w:rsidR="00036959" w:rsidRDefault="00CD300C">
            <w:r>
              <w:t>Študijski programi in stopnja</w:t>
            </w:r>
          </w:p>
        </w:tc>
        <w:tc>
          <w:tcPr>
            <w:tcW w:w="1459" w:type="pct"/>
          </w:tcPr>
          <w:p w14:paraId="2DAE3F19" w14:textId="77777777" w:rsidR="00036959" w:rsidRDefault="00CD300C">
            <w:r>
              <w:t>Študijska smer</w:t>
            </w:r>
          </w:p>
        </w:tc>
        <w:tc>
          <w:tcPr>
            <w:tcW w:w="613" w:type="pct"/>
          </w:tcPr>
          <w:p w14:paraId="10B7721C" w14:textId="77777777" w:rsidR="00036959" w:rsidRDefault="00CD300C">
            <w:r>
              <w:t>Letnik</w:t>
            </w:r>
          </w:p>
        </w:tc>
        <w:tc>
          <w:tcPr>
            <w:tcW w:w="613" w:type="pct"/>
          </w:tcPr>
          <w:p w14:paraId="68A14F59" w14:textId="77777777" w:rsidR="00036959" w:rsidRDefault="00CD300C">
            <w:r>
              <w:t>Semestri</w:t>
            </w:r>
          </w:p>
        </w:tc>
        <w:tc>
          <w:tcPr>
            <w:tcW w:w="551" w:type="pct"/>
          </w:tcPr>
          <w:p w14:paraId="0F6DE57F" w14:textId="77777777" w:rsidR="00036959" w:rsidRDefault="00CD300C">
            <w:r>
              <w:t>Izbirnost</w:t>
            </w:r>
          </w:p>
        </w:tc>
      </w:tr>
      <w:tr w:rsidR="00036959" w14:paraId="3FF454A2" w14:textId="77777777" w:rsidTr="009B6430">
        <w:tc>
          <w:tcPr>
            <w:tcW w:w="1765" w:type="pct"/>
          </w:tcPr>
          <w:p w14:paraId="482E3908" w14:textId="77777777" w:rsidR="00036959" w:rsidRDefault="00CD300C">
            <w:r>
              <w:t>Pravo, tretja stopnja, doktorski</w:t>
            </w:r>
          </w:p>
        </w:tc>
        <w:tc>
          <w:tcPr>
            <w:tcW w:w="1459" w:type="pct"/>
          </w:tcPr>
          <w:p w14:paraId="304EC1BF" w14:textId="77777777" w:rsidR="00036959" w:rsidRDefault="00CD300C">
            <w:r>
              <w:t xml:space="preserve">Ni členitve (študijski program)                </w:t>
            </w:r>
          </w:p>
        </w:tc>
        <w:tc>
          <w:tcPr>
            <w:tcW w:w="613" w:type="pct"/>
          </w:tcPr>
          <w:p w14:paraId="586B8E0F" w14:textId="77777777" w:rsidR="00036959" w:rsidRDefault="00CD300C">
            <w:r>
              <w:t>1. letnik</w:t>
            </w:r>
          </w:p>
        </w:tc>
        <w:tc>
          <w:tcPr>
            <w:tcW w:w="613" w:type="pct"/>
          </w:tcPr>
          <w:p w14:paraId="3135AED7" w14:textId="77777777" w:rsidR="00036959" w:rsidRDefault="00CD300C">
            <w:r>
              <w:t>2. semester</w:t>
            </w:r>
          </w:p>
        </w:tc>
        <w:tc>
          <w:tcPr>
            <w:tcW w:w="551" w:type="pct"/>
          </w:tcPr>
          <w:p w14:paraId="73813C54" w14:textId="77777777" w:rsidR="00036959" w:rsidRDefault="00CD300C">
            <w:r>
              <w:t>izbirni</w:t>
            </w:r>
          </w:p>
        </w:tc>
      </w:tr>
    </w:tbl>
    <w:p w14:paraId="1B5F96E8" w14:textId="77777777" w:rsidR="00036959" w:rsidRDefault="00036959"/>
    <w:tbl>
      <w:tblPr>
        <w:tblStyle w:val="VerticalTable"/>
        <w:tblW w:w="5000" w:type="pct"/>
        <w:tblLook w:val="04A0" w:firstRow="1" w:lastRow="0" w:firstColumn="1" w:lastColumn="0" w:noHBand="0" w:noVBand="1"/>
      </w:tblPr>
      <w:tblGrid>
        <w:gridCol w:w="5298"/>
        <w:gridCol w:w="4335"/>
      </w:tblGrid>
      <w:tr w:rsidR="00036959" w14:paraId="42BF15C0" w14:textId="77777777" w:rsidTr="00036959">
        <w:tc>
          <w:tcPr>
            <w:cnfStyle w:val="001000000000" w:firstRow="0" w:lastRow="0" w:firstColumn="1" w:lastColumn="0" w:oddVBand="0" w:evenVBand="0" w:oddHBand="0" w:evenHBand="0" w:firstRowFirstColumn="0" w:firstRowLastColumn="0" w:lastRowFirstColumn="0" w:lastRowLastColumn="0"/>
            <w:tcW w:w="2750" w:type="pct"/>
          </w:tcPr>
          <w:p w14:paraId="3D2D03C5" w14:textId="77777777" w:rsidR="00036959" w:rsidRDefault="00CD300C">
            <w:r>
              <w:t>Univerzitetna koda predmeta/University course code:</w:t>
            </w:r>
          </w:p>
        </w:tc>
        <w:tc>
          <w:tcPr>
            <w:tcW w:w="2250" w:type="pct"/>
          </w:tcPr>
          <w:p w14:paraId="02F66CF8" w14:textId="77777777" w:rsidR="00036959" w:rsidRDefault="00CD300C">
            <w:pPr>
              <w:cnfStyle w:val="000000000000" w:firstRow="0" w:lastRow="0" w:firstColumn="0" w:lastColumn="0" w:oddVBand="0" w:evenVBand="0" w:oddHBand="0" w:evenHBand="0" w:firstRowFirstColumn="0" w:firstRowLastColumn="0" w:lastRowFirstColumn="0" w:lastRowLastColumn="0"/>
            </w:pPr>
            <w:r>
              <w:t>0046449</w:t>
            </w:r>
          </w:p>
        </w:tc>
      </w:tr>
      <w:tr w:rsidR="00036959" w14:paraId="36774969" w14:textId="77777777" w:rsidTr="00036959">
        <w:tc>
          <w:tcPr>
            <w:cnfStyle w:val="001000000000" w:firstRow="0" w:lastRow="0" w:firstColumn="1" w:lastColumn="0" w:oddVBand="0" w:evenVBand="0" w:oddHBand="0" w:evenHBand="0" w:firstRowFirstColumn="0" w:firstRowLastColumn="0" w:lastRowFirstColumn="0" w:lastRowLastColumn="0"/>
            <w:tcW w:w="2750" w:type="pct"/>
          </w:tcPr>
          <w:p w14:paraId="37B22E4F" w14:textId="77777777" w:rsidR="00036959" w:rsidRDefault="00CD300C">
            <w:r>
              <w:t>Koda učne enote na članici/UL Member course code:</w:t>
            </w:r>
          </w:p>
        </w:tc>
        <w:tc>
          <w:tcPr>
            <w:tcW w:w="2250" w:type="pct"/>
          </w:tcPr>
          <w:p w14:paraId="49A76916" w14:textId="77777777" w:rsidR="00036959" w:rsidRDefault="00CD300C">
            <w:pPr>
              <w:cnfStyle w:val="000000000000" w:firstRow="0" w:lastRow="0" w:firstColumn="0" w:lastColumn="0" w:oddVBand="0" w:evenVBand="0" w:oddHBand="0" w:evenHBand="0" w:firstRowFirstColumn="0" w:firstRowLastColumn="0" w:lastRowFirstColumn="0" w:lastRowLastColumn="0"/>
            </w:pPr>
            <w:r>
              <w:t>544</w:t>
            </w:r>
          </w:p>
        </w:tc>
      </w:tr>
    </w:tbl>
    <w:p w14:paraId="19480183" w14:textId="77777777" w:rsidR="00036959" w:rsidRDefault="00036959"/>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036959" w14:paraId="6C0FD671" w14:textId="77777777" w:rsidTr="00036959">
        <w:trPr>
          <w:cnfStyle w:val="100000000000" w:firstRow="1" w:lastRow="0" w:firstColumn="0" w:lastColumn="0" w:oddVBand="0" w:evenVBand="0" w:oddHBand="0" w:evenHBand="0" w:firstRowFirstColumn="0" w:firstRowLastColumn="0" w:lastRowFirstColumn="0" w:lastRowLastColumn="0"/>
        </w:trPr>
        <w:tc>
          <w:tcPr>
            <w:tcW w:w="800" w:type="pct"/>
          </w:tcPr>
          <w:p w14:paraId="7A6EB330" w14:textId="77777777" w:rsidR="00036959" w:rsidRDefault="00CD300C">
            <w:pPr>
              <w:keepNext/>
              <w:jc w:val="center"/>
            </w:pPr>
            <w:r>
              <w:t>Predavanja</w:t>
            </w:r>
            <w:r>
              <w:br/>
              <w:t>/Lectures</w:t>
            </w:r>
          </w:p>
        </w:tc>
        <w:tc>
          <w:tcPr>
            <w:tcW w:w="800" w:type="pct"/>
          </w:tcPr>
          <w:p w14:paraId="03DD25E9" w14:textId="77777777" w:rsidR="00036959" w:rsidRDefault="00CD300C">
            <w:pPr>
              <w:keepNext/>
              <w:jc w:val="center"/>
            </w:pPr>
            <w:r>
              <w:t>Seminar</w:t>
            </w:r>
            <w:r>
              <w:br/>
              <w:t>/Seminar</w:t>
            </w:r>
          </w:p>
        </w:tc>
        <w:tc>
          <w:tcPr>
            <w:tcW w:w="800" w:type="pct"/>
          </w:tcPr>
          <w:p w14:paraId="56041DA8" w14:textId="77777777" w:rsidR="00036959" w:rsidRDefault="00CD300C">
            <w:pPr>
              <w:keepNext/>
              <w:jc w:val="center"/>
            </w:pPr>
            <w:r>
              <w:t>Vaje</w:t>
            </w:r>
            <w:r>
              <w:br/>
              <w:t>/Tutorials</w:t>
            </w:r>
          </w:p>
        </w:tc>
        <w:tc>
          <w:tcPr>
            <w:tcW w:w="800" w:type="pct"/>
          </w:tcPr>
          <w:p w14:paraId="76F290D7" w14:textId="77777777" w:rsidR="00036959" w:rsidRDefault="00CD300C">
            <w:pPr>
              <w:keepNext/>
              <w:jc w:val="center"/>
            </w:pPr>
            <w:r>
              <w:t>Klinične vaje</w:t>
            </w:r>
            <w:r>
              <w:br/>
              <w:t>/Clinical tutorials</w:t>
            </w:r>
          </w:p>
        </w:tc>
        <w:tc>
          <w:tcPr>
            <w:tcW w:w="800" w:type="pct"/>
          </w:tcPr>
          <w:p w14:paraId="52AB8E00" w14:textId="77777777" w:rsidR="00036959" w:rsidRDefault="00CD300C">
            <w:pPr>
              <w:keepNext/>
              <w:jc w:val="center"/>
            </w:pPr>
            <w:r>
              <w:t>Druge oblike študija</w:t>
            </w:r>
            <w:r>
              <w:br/>
              <w:t>/Other forms of study</w:t>
            </w:r>
          </w:p>
        </w:tc>
        <w:tc>
          <w:tcPr>
            <w:tcW w:w="800" w:type="pct"/>
          </w:tcPr>
          <w:p w14:paraId="1A73869F" w14:textId="77777777" w:rsidR="00036959" w:rsidRDefault="00CD300C">
            <w:pPr>
              <w:keepNext/>
              <w:jc w:val="center"/>
            </w:pPr>
            <w:r>
              <w:t>Samostojno delo</w:t>
            </w:r>
            <w:r>
              <w:br/>
              <w:t>/Individual student work</w:t>
            </w:r>
          </w:p>
        </w:tc>
        <w:tc>
          <w:tcPr>
            <w:tcW w:w="200" w:type="pct"/>
          </w:tcPr>
          <w:p w14:paraId="5D003576" w14:textId="77777777" w:rsidR="00036959" w:rsidRDefault="00CD300C">
            <w:pPr>
              <w:keepNext/>
              <w:jc w:val="center"/>
            </w:pPr>
            <w:r>
              <w:t>ECTS</w:t>
            </w:r>
          </w:p>
        </w:tc>
      </w:tr>
      <w:tr w:rsidR="00036959" w14:paraId="6EC6F0E2" w14:textId="77777777">
        <w:tc>
          <w:tcPr>
            <w:tcW w:w="0" w:type="auto"/>
          </w:tcPr>
          <w:p w14:paraId="36A2A071" w14:textId="77777777" w:rsidR="00036959" w:rsidRDefault="00CD300C">
            <w:pPr>
              <w:keepNext/>
              <w:jc w:val="center"/>
            </w:pPr>
            <w:r>
              <w:t>15</w:t>
            </w:r>
          </w:p>
        </w:tc>
        <w:tc>
          <w:tcPr>
            <w:tcW w:w="0" w:type="auto"/>
          </w:tcPr>
          <w:p w14:paraId="17F1DE67" w14:textId="77777777" w:rsidR="00036959" w:rsidRDefault="00CD300C">
            <w:pPr>
              <w:keepNext/>
              <w:jc w:val="center"/>
            </w:pPr>
            <w:r>
              <w:t>25</w:t>
            </w:r>
          </w:p>
        </w:tc>
        <w:tc>
          <w:tcPr>
            <w:tcW w:w="0" w:type="auto"/>
          </w:tcPr>
          <w:p w14:paraId="34EDD69B" w14:textId="77777777" w:rsidR="00036959" w:rsidRDefault="00CD300C">
            <w:pPr>
              <w:keepNext/>
              <w:jc w:val="center"/>
            </w:pPr>
            <w:r>
              <w:t>25</w:t>
            </w:r>
          </w:p>
        </w:tc>
        <w:tc>
          <w:tcPr>
            <w:tcW w:w="0" w:type="auto"/>
          </w:tcPr>
          <w:p w14:paraId="234ED333" w14:textId="77777777" w:rsidR="00036959" w:rsidRDefault="00CD300C">
            <w:pPr>
              <w:keepNext/>
              <w:jc w:val="center"/>
            </w:pPr>
            <w:r>
              <w:t>0</w:t>
            </w:r>
          </w:p>
        </w:tc>
        <w:tc>
          <w:tcPr>
            <w:tcW w:w="0" w:type="auto"/>
          </w:tcPr>
          <w:p w14:paraId="22090BAB" w14:textId="77777777" w:rsidR="00036959" w:rsidRDefault="00CD300C">
            <w:pPr>
              <w:keepNext/>
              <w:jc w:val="center"/>
            </w:pPr>
            <w:r>
              <w:t>0</w:t>
            </w:r>
          </w:p>
        </w:tc>
        <w:tc>
          <w:tcPr>
            <w:tcW w:w="0" w:type="auto"/>
          </w:tcPr>
          <w:p w14:paraId="5011652E" w14:textId="77777777" w:rsidR="00036959" w:rsidRDefault="00CD300C">
            <w:pPr>
              <w:keepNext/>
              <w:jc w:val="center"/>
            </w:pPr>
            <w:r>
              <w:t>60</w:t>
            </w:r>
          </w:p>
        </w:tc>
        <w:tc>
          <w:tcPr>
            <w:tcW w:w="0" w:type="auto"/>
          </w:tcPr>
          <w:p w14:paraId="4663692E" w14:textId="77777777" w:rsidR="00036959" w:rsidRDefault="00CD300C">
            <w:pPr>
              <w:keepNext/>
              <w:jc w:val="center"/>
            </w:pPr>
            <w:r>
              <w:t>5</w:t>
            </w:r>
          </w:p>
        </w:tc>
      </w:tr>
    </w:tbl>
    <w:p w14:paraId="611412DF" w14:textId="77777777" w:rsidR="00036959" w:rsidRDefault="00036959"/>
    <w:tbl>
      <w:tblPr>
        <w:tblStyle w:val="VerticalTable"/>
        <w:tblW w:w="5000" w:type="pct"/>
        <w:tblLook w:val="04A0" w:firstRow="1" w:lastRow="0" w:firstColumn="1" w:lastColumn="0" w:noHBand="0" w:noVBand="1"/>
      </w:tblPr>
      <w:tblGrid>
        <w:gridCol w:w="3083"/>
        <w:gridCol w:w="6550"/>
      </w:tblGrid>
      <w:tr w:rsidR="00036959" w14:paraId="22378F7F" w14:textId="77777777" w:rsidTr="00036959">
        <w:tc>
          <w:tcPr>
            <w:cnfStyle w:val="001000000000" w:firstRow="0" w:lastRow="0" w:firstColumn="1" w:lastColumn="0" w:oddVBand="0" w:evenVBand="0" w:oddHBand="0" w:evenHBand="0" w:firstRowFirstColumn="0" w:firstRowLastColumn="0" w:lastRowFirstColumn="0" w:lastRowLastColumn="0"/>
            <w:tcW w:w="1600" w:type="pct"/>
          </w:tcPr>
          <w:p w14:paraId="5A24F01E" w14:textId="77777777" w:rsidR="00036959" w:rsidRDefault="00CD300C">
            <w:r>
              <w:t>Nosilec predmeta/Lecturer:</w:t>
            </w:r>
          </w:p>
        </w:tc>
        <w:tc>
          <w:tcPr>
            <w:tcW w:w="3400" w:type="pct"/>
          </w:tcPr>
          <w:p w14:paraId="561C9972" w14:textId="760BB19D" w:rsidR="00036959" w:rsidRDefault="00CD300C">
            <w:pPr>
              <w:cnfStyle w:val="000000000000" w:firstRow="0" w:lastRow="0" w:firstColumn="0" w:lastColumn="0" w:oddVBand="0" w:evenVBand="0" w:oddHBand="0" w:evenHBand="0" w:firstRowFirstColumn="0" w:firstRowLastColumn="0" w:lastRowFirstColumn="0" w:lastRowLastColumn="0"/>
            </w:pPr>
            <w:r>
              <w:t xml:space="preserve">Janez Kranjc, Vid Žepič                </w:t>
            </w:r>
          </w:p>
        </w:tc>
      </w:tr>
    </w:tbl>
    <w:p w14:paraId="4888AFE3" w14:textId="77777777" w:rsidR="00036959" w:rsidRDefault="00036959"/>
    <w:tbl>
      <w:tblPr>
        <w:tblStyle w:val="VerticalTable"/>
        <w:tblW w:w="5000" w:type="pct"/>
        <w:tblLook w:val="04A0" w:firstRow="1" w:lastRow="0" w:firstColumn="1" w:lastColumn="0" w:noHBand="0" w:noVBand="1"/>
      </w:tblPr>
      <w:tblGrid>
        <w:gridCol w:w="3083"/>
        <w:gridCol w:w="6550"/>
      </w:tblGrid>
      <w:tr w:rsidR="00036959" w14:paraId="08BBA01E" w14:textId="77777777" w:rsidTr="00036959">
        <w:tc>
          <w:tcPr>
            <w:cnfStyle w:val="001000000000" w:firstRow="0" w:lastRow="0" w:firstColumn="1" w:lastColumn="0" w:oddVBand="0" w:evenVBand="0" w:oddHBand="0" w:evenHBand="0" w:firstRowFirstColumn="0" w:firstRowLastColumn="0" w:lastRowFirstColumn="0" w:lastRowLastColumn="0"/>
            <w:tcW w:w="1600" w:type="pct"/>
          </w:tcPr>
          <w:p w14:paraId="3ED06C82" w14:textId="77777777" w:rsidR="00036959" w:rsidRDefault="00CD300C">
            <w:r>
              <w:t>Izvajalci predavanj:</w:t>
            </w:r>
          </w:p>
        </w:tc>
        <w:tc>
          <w:tcPr>
            <w:tcW w:w="3400" w:type="pct"/>
          </w:tcPr>
          <w:p w14:paraId="5CDF9748" w14:textId="1E46E9D0" w:rsidR="00036959" w:rsidRDefault="00CD300C">
            <w:pPr>
              <w:cnfStyle w:val="000000000000" w:firstRow="0" w:lastRow="0" w:firstColumn="0" w:lastColumn="0" w:oddVBand="0" w:evenVBand="0" w:oddHBand="0" w:evenHBand="0" w:firstRowFirstColumn="0" w:firstRowLastColumn="0" w:lastRowFirstColumn="0" w:lastRowLastColumn="0"/>
            </w:pPr>
            <w:r>
              <w:t xml:space="preserve">Janez Kranjc, Vid Žepič                  </w:t>
            </w:r>
          </w:p>
        </w:tc>
      </w:tr>
      <w:tr w:rsidR="00036959" w14:paraId="4EFD6834" w14:textId="77777777" w:rsidTr="00036959">
        <w:tc>
          <w:tcPr>
            <w:cnfStyle w:val="001000000000" w:firstRow="0" w:lastRow="0" w:firstColumn="1" w:lastColumn="0" w:oddVBand="0" w:evenVBand="0" w:oddHBand="0" w:evenHBand="0" w:firstRowFirstColumn="0" w:firstRowLastColumn="0" w:lastRowFirstColumn="0" w:lastRowLastColumn="0"/>
            <w:tcW w:w="1600" w:type="pct"/>
          </w:tcPr>
          <w:p w14:paraId="20FA5526" w14:textId="77777777" w:rsidR="00036959" w:rsidRDefault="00CD300C">
            <w:r>
              <w:t>Izvajalci seminarjev:</w:t>
            </w:r>
          </w:p>
        </w:tc>
        <w:tc>
          <w:tcPr>
            <w:tcW w:w="3400" w:type="pct"/>
          </w:tcPr>
          <w:p w14:paraId="3EA159C3" w14:textId="76CB80A6" w:rsidR="00036959" w:rsidRDefault="00CD300C">
            <w:pPr>
              <w:cnfStyle w:val="000000000000" w:firstRow="0" w:lastRow="0" w:firstColumn="0" w:lastColumn="0" w:oddVBand="0" w:evenVBand="0" w:oddHBand="0" w:evenHBand="0" w:firstRowFirstColumn="0" w:firstRowLastColumn="0" w:lastRowFirstColumn="0" w:lastRowLastColumn="0"/>
            </w:pPr>
            <w:r>
              <w:t xml:space="preserve">Janez Kranjc, Vid Žepič                                    </w:t>
            </w:r>
          </w:p>
        </w:tc>
      </w:tr>
      <w:tr w:rsidR="00036959" w14:paraId="0DA0636C" w14:textId="77777777" w:rsidTr="00036959">
        <w:tc>
          <w:tcPr>
            <w:cnfStyle w:val="001000000000" w:firstRow="0" w:lastRow="0" w:firstColumn="1" w:lastColumn="0" w:oddVBand="0" w:evenVBand="0" w:oddHBand="0" w:evenHBand="0" w:firstRowFirstColumn="0" w:firstRowLastColumn="0" w:lastRowFirstColumn="0" w:lastRowLastColumn="0"/>
            <w:tcW w:w="1600" w:type="pct"/>
          </w:tcPr>
          <w:p w14:paraId="6A936EFA" w14:textId="77777777" w:rsidR="00036959" w:rsidRDefault="00CD300C">
            <w:r>
              <w:t>Izvajalci vaj:</w:t>
            </w:r>
          </w:p>
        </w:tc>
        <w:tc>
          <w:tcPr>
            <w:tcW w:w="3400" w:type="pct"/>
          </w:tcPr>
          <w:p w14:paraId="35154FBA" w14:textId="71C0F14D" w:rsidR="00036959" w:rsidRDefault="00CD300C">
            <w:pPr>
              <w:cnfStyle w:val="000000000000" w:firstRow="0" w:lastRow="0" w:firstColumn="0" w:lastColumn="0" w:oddVBand="0" w:evenVBand="0" w:oddHBand="0" w:evenHBand="0" w:firstRowFirstColumn="0" w:firstRowLastColumn="0" w:lastRowFirstColumn="0" w:lastRowLastColumn="0"/>
            </w:pPr>
            <w:r>
              <w:t xml:space="preserve">Janez Kranjc, Vid Žepič                                    </w:t>
            </w:r>
          </w:p>
        </w:tc>
      </w:tr>
      <w:tr w:rsidR="00036959" w14:paraId="29C6C952" w14:textId="77777777" w:rsidTr="00036959">
        <w:tc>
          <w:tcPr>
            <w:cnfStyle w:val="001000000000" w:firstRow="0" w:lastRow="0" w:firstColumn="1" w:lastColumn="0" w:oddVBand="0" w:evenVBand="0" w:oddHBand="0" w:evenHBand="0" w:firstRowFirstColumn="0" w:firstRowLastColumn="0" w:lastRowFirstColumn="0" w:lastRowLastColumn="0"/>
            <w:tcW w:w="1600" w:type="pct"/>
          </w:tcPr>
          <w:p w14:paraId="5D12D956" w14:textId="77777777" w:rsidR="00036959" w:rsidRDefault="00CD300C">
            <w:r>
              <w:t>Izvajalci kliničnih vaj:</w:t>
            </w:r>
          </w:p>
        </w:tc>
        <w:tc>
          <w:tcPr>
            <w:tcW w:w="3400" w:type="pct"/>
          </w:tcPr>
          <w:p w14:paraId="37288D70" w14:textId="77777777" w:rsidR="00036959" w:rsidRDefault="00036959">
            <w:pPr>
              <w:cnfStyle w:val="000000000000" w:firstRow="0" w:lastRow="0" w:firstColumn="0" w:lastColumn="0" w:oddVBand="0" w:evenVBand="0" w:oddHBand="0" w:evenHBand="0" w:firstRowFirstColumn="0" w:firstRowLastColumn="0" w:lastRowFirstColumn="0" w:lastRowLastColumn="0"/>
            </w:pPr>
          </w:p>
        </w:tc>
      </w:tr>
      <w:tr w:rsidR="00036959" w14:paraId="2565DBF7" w14:textId="77777777" w:rsidTr="00036959">
        <w:tc>
          <w:tcPr>
            <w:cnfStyle w:val="001000000000" w:firstRow="0" w:lastRow="0" w:firstColumn="1" w:lastColumn="0" w:oddVBand="0" w:evenVBand="0" w:oddHBand="0" w:evenHBand="0" w:firstRowFirstColumn="0" w:firstRowLastColumn="0" w:lastRowFirstColumn="0" w:lastRowLastColumn="0"/>
            <w:tcW w:w="1600" w:type="pct"/>
          </w:tcPr>
          <w:p w14:paraId="4A261B24" w14:textId="77777777" w:rsidR="00036959" w:rsidRDefault="00CD300C">
            <w:r>
              <w:t>Izvajalci drugih oblik:</w:t>
            </w:r>
          </w:p>
        </w:tc>
        <w:tc>
          <w:tcPr>
            <w:tcW w:w="3400" w:type="pct"/>
          </w:tcPr>
          <w:p w14:paraId="32EC1171" w14:textId="77777777" w:rsidR="00036959" w:rsidRDefault="00036959">
            <w:pPr>
              <w:cnfStyle w:val="000000000000" w:firstRow="0" w:lastRow="0" w:firstColumn="0" w:lastColumn="0" w:oddVBand="0" w:evenVBand="0" w:oddHBand="0" w:evenHBand="0" w:firstRowFirstColumn="0" w:firstRowLastColumn="0" w:lastRowFirstColumn="0" w:lastRowLastColumn="0"/>
            </w:pPr>
          </w:p>
        </w:tc>
      </w:tr>
      <w:tr w:rsidR="00036959" w14:paraId="1F0CC2E6" w14:textId="77777777" w:rsidTr="00036959">
        <w:tc>
          <w:tcPr>
            <w:cnfStyle w:val="001000000000" w:firstRow="0" w:lastRow="0" w:firstColumn="1" w:lastColumn="0" w:oddVBand="0" w:evenVBand="0" w:oddHBand="0" w:evenHBand="0" w:firstRowFirstColumn="0" w:firstRowLastColumn="0" w:lastRowFirstColumn="0" w:lastRowLastColumn="0"/>
            <w:tcW w:w="1600" w:type="pct"/>
          </w:tcPr>
          <w:p w14:paraId="4FB46A3F" w14:textId="77777777" w:rsidR="00036959" w:rsidRDefault="00CD300C">
            <w:r>
              <w:t>Izvajalci praktičnega usposabljanja:</w:t>
            </w:r>
          </w:p>
        </w:tc>
        <w:tc>
          <w:tcPr>
            <w:tcW w:w="3400" w:type="pct"/>
          </w:tcPr>
          <w:p w14:paraId="575CD2B8" w14:textId="77777777" w:rsidR="00036959" w:rsidRDefault="00036959">
            <w:pPr>
              <w:cnfStyle w:val="000000000000" w:firstRow="0" w:lastRow="0" w:firstColumn="0" w:lastColumn="0" w:oddVBand="0" w:evenVBand="0" w:oddHBand="0" w:evenHBand="0" w:firstRowFirstColumn="0" w:firstRowLastColumn="0" w:lastRowFirstColumn="0" w:lastRowLastColumn="0"/>
            </w:pPr>
          </w:p>
        </w:tc>
      </w:tr>
    </w:tbl>
    <w:p w14:paraId="479DB42A" w14:textId="77777777" w:rsidR="00036959" w:rsidRDefault="00036959"/>
    <w:tbl>
      <w:tblPr>
        <w:tblStyle w:val="VerticalTable"/>
        <w:tblW w:w="5000" w:type="pct"/>
        <w:tblLook w:val="04A0" w:firstRow="1" w:lastRow="0" w:firstColumn="1" w:lastColumn="0" w:noHBand="0" w:noVBand="1"/>
      </w:tblPr>
      <w:tblGrid>
        <w:gridCol w:w="3083"/>
        <w:gridCol w:w="6550"/>
      </w:tblGrid>
      <w:tr w:rsidR="00036959" w14:paraId="64FEFDB7" w14:textId="77777777" w:rsidTr="00036959">
        <w:tc>
          <w:tcPr>
            <w:cnfStyle w:val="001000000000" w:firstRow="0" w:lastRow="0" w:firstColumn="1" w:lastColumn="0" w:oddVBand="0" w:evenVBand="0" w:oddHBand="0" w:evenHBand="0" w:firstRowFirstColumn="0" w:firstRowLastColumn="0" w:lastRowFirstColumn="0" w:lastRowLastColumn="0"/>
            <w:tcW w:w="1600" w:type="pct"/>
          </w:tcPr>
          <w:p w14:paraId="08159B75" w14:textId="77777777" w:rsidR="00036959" w:rsidRDefault="00CD300C">
            <w:r>
              <w:t>Vrsta predmeta/Course type:</w:t>
            </w:r>
          </w:p>
        </w:tc>
        <w:tc>
          <w:tcPr>
            <w:tcW w:w="3400" w:type="pct"/>
          </w:tcPr>
          <w:p w14:paraId="3FF99612" w14:textId="77777777" w:rsidR="00036959" w:rsidRDefault="00CD300C">
            <w:pPr>
              <w:cnfStyle w:val="000000000000" w:firstRow="0" w:lastRow="0" w:firstColumn="0" w:lastColumn="0" w:oddVBand="0" w:evenVBand="0" w:oddHBand="0" w:evenHBand="0" w:firstRowFirstColumn="0" w:firstRowLastColumn="0" w:lastRowFirstColumn="0" w:lastRowLastColumn="0"/>
            </w:pPr>
            <w:r>
              <w:t>izbirni /Optional subject</w:t>
            </w:r>
          </w:p>
        </w:tc>
      </w:tr>
    </w:tbl>
    <w:p w14:paraId="255832C5" w14:textId="77777777" w:rsidR="00036959" w:rsidRDefault="00036959"/>
    <w:tbl>
      <w:tblPr>
        <w:tblStyle w:val="VerticalTable"/>
        <w:tblW w:w="5000" w:type="pct"/>
        <w:tblLook w:val="04A0" w:firstRow="1" w:lastRow="0" w:firstColumn="1" w:lastColumn="0" w:noHBand="0" w:noVBand="1"/>
      </w:tblPr>
      <w:tblGrid>
        <w:gridCol w:w="3082"/>
        <w:gridCol w:w="3083"/>
        <w:gridCol w:w="3468"/>
      </w:tblGrid>
      <w:tr w:rsidR="00036959" w14:paraId="0C83A1C5" w14:textId="77777777" w:rsidTr="00036959">
        <w:tc>
          <w:tcPr>
            <w:cnfStyle w:val="001000000000" w:firstRow="0" w:lastRow="0" w:firstColumn="1" w:lastColumn="0" w:oddVBand="0" w:evenVBand="0" w:oddHBand="0" w:evenHBand="0" w:firstRowFirstColumn="0" w:firstRowLastColumn="0" w:lastRowFirstColumn="0" w:lastRowLastColumn="0"/>
            <w:tcW w:w="1600" w:type="pct"/>
          </w:tcPr>
          <w:p w14:paraId="43A06883" w14:textId="77777777" w:rsidR="00036959" w:rsidRDefault="00CD300C">
            <w:r>
              <w:t>Jeziki/Languages:</w:t>
            </w:r>
          </w:p>
        </w:tc>
        <w:tc>
          <w:tcPr>
            <w:tcW w:w="1600" w:type="pct"/>
          </w:tcPr>
          <w:p w14:paraId="7BD64539" w14:textId="77777777" w:rsidR="00036959" w:rsidRDefault="00CD300C">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662AA187" w14:textId="77777777" w:rsidR="00036959" w:rsidRDefault="00CD300C">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036959" w14:paraId="21E2B06F" w14:textId="77777777" w:rsidTr="00036959">
        <w:tc>
          <w:tcPr>
            <w:cnfStyle w:val="001000000000" w:firstRow="0" w:lastRow="0" w:firstColumn="1" w:lastColumn="0" w:oddVBand="0" w:evenVBand="0" w:oddHBand="0" w:evenHBand="0" w:firstRowFirstColumn="0" w:firstRowLastColumn="0" w:lastRowFirstColumn="0" w:lastRowLastColumn="0"/>
            <w:tcW w:w="1600" w:type="pct"/>
          </w:tcPr>
          <w:p w14:paraId="30E1C15C" w14:textId="77777777" w:rsidR="00036959" w:rsidRDefault="00036959"/>
        </w:tc>
        <w:tc>
          <w:tcPr>
            <w:tcW w:w="1600" w:type="pct"/>
          </w:tcPr>
          <w:p w14:paraId="5FC3A223" w14:textId="77777777" w:rsidR="00036959" w:rsidRDefault="00CD300C">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6F301000" w14:textId="77777777" w:rsidR="00036959" w:rsidRDefault="00CD300C">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1097637A" w14:textId="77777777" w:rsidR="00036959" w:rsidRDefault="00036959"/>
    <w:tbl>
      <w:tblPr>
        <w:tblStyle w:val="DefaultTable"/>
        <w:tblW w:w="5000" w:type="pct"/>
        <w:tblLook w:val="04A0" w:firstRow="1" w:lastRow="0" w:firstColumn="1" w:lastColumn="0" w:noHBand="0" w:noVBand="1"/>
      </w:tblPr>
      <w:tblGrid>
        <w:gridCol w:w="4819"/>
        <w:gridCol w:w="4819"/>
      </w:tblGrid>
      <w:tr w:rsidR="00036959" w14:paraId="15ACD0E7" w14:textId="77777777" w:rsidTr="00036959">
        <w:trPr>
          <w:cnfStyle w:val="100000000000" w:firstRow="1" w:lastRow="0" w:firstColumn="0" w:lastColumn="0" w:oddVBand="0" w:evenVBand="0" w:oddHBand="0" w:evenHBand="0" w:firstRowFirstColumn="0" w:firstRowLastColumn="0" w:lastRowFirstColumn="0" w:lastRowLastColumn="0"/>
        </w:trPr>
        <w:tc>
          <w:tcPr>
            <w:tcW w:w="2500" w:type="pct"/>
          </w:tcPr>
          <w:p w14:paraId="1ACFE7EF" w14:textId="77777777" w:rsidR="00036959" w:rsidRDefault="00CD300C">
            <w:r>
              <w:t>Pogoji za vključitev v delo oz. za opravljanje študijskih obveznosti:</w:t>
            </w:r>
          </w:p>
        </w:tc>
        <w:tc>
          <w:tcPr>
            <w:tcW w:w="2500" w:type="pct"/>
          </w:tcPr>
          <w:p w14:paraId="35018089" w14:textId="77777777" w:rsidR="00036959" w:rsidRDefault="00CD300C">
            <w:r>
              <w:t>Prerequisites:</w:t>
            </w:r>
          </w:p>
        </w:tc>
      </w:tr>
      <w:tr w:rsidR="00036959" w14:paraId="36E9A66E" w14:textId="77777777">
        <w:tc>
          <w:tcPr>
            <w:tcW w:w="0" w:type="auto"/>
          </w:tcPr>
          <w:p w14:paraId="21D6EC30" w14:textId="77777777" w:rsidR="00036959" w:rsidRDefault="00CD300C" w:rsidP="009B6430">
            <w:pPr>
              <w:jc w:val="both"/>
            </w:pPr>
            <w:r>
              <w:t>Pričakuje se znanje rimskega prava, pravne zgodovine in ostalih temeljnih sodobnih pravnih panog na ravni univerzitetnega in magistrskega študija. Zaželeno je znanje več tujih jezikov, predvsem latinskega, nemškega in italijanskega.</w:t>
            </w:r>
          </w:p>
        </w:tc>
        <w:tc>
          <w:tcPr>
            <w:tcW w:w="0" w:type="auto"/>
          </w:tcPr>
          <w:p w14:paraId="4D2F9EBD" w14:textId="77777777" w:rsidR="00036959" w:rsidRDefault="00CD300C" w:rsidP="009B6430">
            <w:pPr>
              <w:jc w:val="both"/>
            </w:pPr>
            <w:r>
              <w:t>Candidates should have master’s level knowledge in the field of Roman law and of Legal History, as well as in the field of basic areas of modern civil law. Knowledge of foreign languages, especially of Latin, German, and Italian is desirable.</w:t>
            </w:r>
          </w:p>
        </w:tc>
      </w:tr>
    </w:tbl>
    <w:p w14:paraId="3CA2A7C6" w14:textId="77777777" w:rsidR="00036959" w:rsidRDefault="00036959"/>
    <w:tbl>
      <w:tblPr>
        <w:tblStyle w:val="DefaultTable"/>
        <w:tblW w:w="5000" w:type="pct"/>
        <w:tblLook w:val="04A0" w:firstRow="1" w:lastRow="0" w:firstColumn="1" w:lastColumn="0" w:noHBand="0" w:noVBand="1"/>
      </w:tblPr>
      <w:tblGrid>
        <w:gridCol w:w="4819"/>
        <w:gridCol w:w="4819"/>
      </w:tblGrid>
      <w:tr w:rsidR="00036959" w14:paraId="62163159" w14:textId="77777777" w:rsidTr="00036959">
        <w:trPr>
          <w:cnfStyle w:val="100000000000" w:firstRow="1" w:lastRow="0" w:firstColumn="0" w:lastColumn="0" w:oddVBand="0" w:evenVBand="0" w:oddHBand="0" w:evenHBand="0" w:firstRowFirstColumn="0" w:firstRowLastColumn="0" w:lastRowFirstColumn="0" w:lastRowLastColumn="0"/>
        </w:trPr>
        <w:tc>
          <w:tcPr>
            <w:tcW w:w="2500" w:type="pct"/>
          </w:tcPr>
          <w:p w14:paraId="470B1A4A" w14:textId="77777777" w:rsidR="00036959" w:rsidRDefault="00CD300C">
            <w:r>
              <w:t>Vsebina:</w:t>
            </w:r>
          </w:p>
        </w:tc>
        <w:tc>
          <w:tcPr>
            <w:tcW w:w="2500" w:type="pct"/>
          </w:tcPr>
          <w:p w14:paraId="0FFC6E0A" w14:textId="77777777" w:rsidR="00036959" w:rsidRDefault="00CD300C">
            <w:r>
              <w:t>Content (Syllabus outline):</w:t>
            </w:r>
          </w:p>
        </w:tc>
      </w:tr>
      <w:tr w:rsidR="00036959" w14:paraId="13D68960" w14:textId="77777777">
        <w:tc>
          <w:tcPr>
            <w:tcW w:w="0" w:type="auto"/>
          </w:tcPr>
          <w:p w14:paraId="08701A9F" w14:textId="77777777" w:rsidR="00036959" w:rsidRDefault="00CD300C" w:rsidP="009B6430">
            <w:pPr>
              <w:jc w:val="both"/>
            </w:pPr>
            <w:r>
              <w:t>1. Predstavitev obdobja in metode dela glosatorjev in postglosatorjev</w:t>
            </w:r>
          </w:p>
          <w:p w14:paraId="4FB9FFD5" w14:textId="77777777" w:rsidR="00036959" w:rsidRDefault="00CD300C" w:rsidP="009B6430">
            <w:pPr>
              <w:jc w:val="both"/>
            </w:pPr>
            <w:r>
              <w:t>2. Pregled glosatorskih in postglosatorskih virov</w:t>
            </w:r>
          </w:p>
          <w:p w14:paraId="2D985F74" w14:textId="77777777" w:rsidR="00036959" w:rsidRDefault="00CD300C" w:rsidP="009B6430">
            <w:pPr>
              <w:jc w:val="both"/>
            </w:pPr>
            <w:r>
              <w:lastRenderedPageBreak/>
              <w:t>3. Vrste glosatorskih in postglosatorskih spisov in njihove temeljne značilnosti</w:t>
            </w:r>
          </w:p>
          <w:p w14:paraId="4992AD25" w14:textId="77777777" w:rsidR="00036959" w:rsidRDefault="00CD300C" w:rsidP="009B6430">
            <w:pPr>
              <w:jc w:val="both"/>
            </w:pPr>
            <w:r>
              <w:t>4. Praktični primeri glosatorskih in postglosatorskih spisov</w:t>
            </w:r>
          </w:p>
          <w:p w14:paraId="1B0953A3" w14:textId="77777777" w:rsidR="00036959" w:rsidRDefault="00CD300C" w:rsidP="009B6430">
            <w:pPr>
              <w:jc w:val="both"/>
            </w:pPr>
            <w:r>
              <w:t>5. Vpliv glosatorskih in postglosatorskih spisov na sodobno pravo</w:t>
            </w:r>
          </w:p>
        </w:tc>
        <w:tc>
          <w:tcPr>
            <w:tcW w:w="0" w:type="auto"/>
          </w:tcPr>
          <w:p w14:paraId="5E24AAE9" w14:textId="21848504" w:rsidR="00CD300C" w:rsidRDefault="00CD300C" w:rsidP="009B6430">
            <w:pPr>
              <w:jc w:val="both"/>
            </w:pPr>
            <w:r>
              <w:lastRenderedPageBreak/>
              <w:t>1. Presentation of the period and of the working method of glossators and commentators</w:t>
            </w:r>
          </w:p>
          <w:p w14:paraId="0970121B" w14:textId="73EFA39F" w:rsidR="00CD300C" w:rsidRDefault="00CD300C" w:rsidP="009B6430">
            <w:pPr>
              <w:jc w:val="both"/>
            </w:pPr>
            <w:r>
              <w:t>2.  Overview of legal sources of glossators and commentators</w:t>
            </w:r>
          </w:p>
          <w:p w14:paraId="7750FCCB" w14:textId="79D5A6F2" w:rsidR="00036959" w:rsidRDefault="00CD300C" w:rsidP="009B6430">
            <w:pPr>
              <w:jc w:val="both"/>
            </w:pPr>
            <w:r>
              <w:lastRenderedPageBreak/>
              <w:t>3.  Different kinds of texts of glossators and commentators and their main features</w:t>
            </w:r>
          </w:p>
          <w:p w14:paraId="78FEE3A4" w14:textId="60CF9BD4" w:rsidR="00036959" w:rsidRDefault="00CD300C" w:rsidP="009B6430">
            <w:pPr>
              <w:jc w:val="both"/>
            </w:pPr>
            <w:r>
              <w:t>4. Practical examples of texts of glossators and commentators</w:t>
            </w:r>
          </w:p>
          <w:p w14:paraId="656FF9FF" w14:textId="4B64FB4E" w:rsidR="00036959" w:rsidRDefault="00CD300C" w:rsidP="009B6430">
            <w:pPr>
              <w:jc w:val="both"/>
            </w:pPr>
            <w:r>
              <w:t>5. The influence of the texts of glossators and commentators upon modern law</w:t>
            </w:r>
          </w:p>
        </w:tc>
      </w:tr>
    </w:tbl>
    <w:p w14:paraId="2860E445" w14:textId="77777777" w:rsidR="00036959" w:rsidRDefault="00036959"/>
    <w:tbl>
      <w:tblPr>
        <w:tblStyle w:val="DefaultTable"/>
        <w:tblW w:w="5000" w:type="pct"/>
        <w:tblLook w:val="04A0" w:firstRow="1" w:lastRow="0" w:firstColumn="1" w:lastColumn="0" w:noHBand="0" w:noVBand="1"/>
      </w:tblPr>
      <w:tblGrid>
        <w:gridCol w:w="9638"/>
      </w:tblGrid>
      <w:tr w:rsidR="00036959" w14:paraId="38B3718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821EDFB" w14:textId="77777777" w:rsidR="00036959" w:rsidRDefault="00CD300C">
            <w:r>
              <w:t>Temeljna literatura in viri/Readings:</w:t>
            </w:r>
          </w:p>
        </w:tc>
      </w:tr>
      <w:tr w:rsidR="00036959" w14:paraId="28E2107C" w14:textId="77777777">
        <w:tc>
          <w:tcPr>
            <w:tcW w:w="0" w:type="auto"/>
          </w:tcPr>
          <w:p w14:paraId="57171C7C" w14:textId="77777777" w:rsidR="00036959" w:rsidRDefault="00CD300C" w:rsidP="009B6430">
            <w:pPr>
              <w:jc w:val="both"/>
            </w:pPr>
            <w:r>
              <w:t xml:space="preserve">F. ŠANJEK, </w:t>
            </w:r>
            <w:r>
              <w:rPr>
                <w:i/>
              </w:rPr>
              <w:t>Latinska paleografija i diplomatika</w:t>
            </w:r>
            <w:r>
              <w:t>, Hrvatski studiji Sveučilišta u Zagrebu, Zagreb 2005, 294 str.</w:t>
            </w:r>
          </w:p>
          <w:p w14:paraId="2CACB616" w14:textId="77777777" w:rsidR="00036959" w:rsidRDefault="00CD300C" w:rsidP="009B6430">
            <w:pPr>
              <w:jc w:val="both"/>
            </w:pPr>
            <w:r>
              <w:t>V. NOVAK, Latinska paleografija. Naučna knjiga, Beograd 1991.</w:t>
            </w:r>
          </w:p>
          <w:p w14:paraId="78D23930" w14:textId="77777777" w:rsidR="00036959" w:rsidRDefault="00CD300C" w:rsidP="009B6430">
            <w:pPr>
              <w:jc w:val="both"/>
            </w:pPr>
            <w:r>
              <w:t>F. CALASSO, Medio evo del diritto: I. Le fonti, Milano 1954.</w:t>
            </w:r>
          </w:p>
          <w:p w14:paraId="33E8E66B" w14:textId="77777777" w:rsidR="00036959" w:rsidRDefault="00CD300C" w:rsidP="009B6430">
            <w:pPr>
              <w:jc w:val="both"/>
            </w:pPr>
            <w:r>
              <w:t>H. KANTOROWICZ, Studies in the Glossators of the Roman Law, Newly discovered writings of the 12th century. Ed. and explained with the collaboration of W. W. Buckland, Repr. of the ed. Cambridge 1938, Published in 1969, Scientia-Verlag (Aalen).</w:t>
            </w:r>
          </w:p>
          <w:p w14:paraId="08DC53A4" w14:textId="77777777" w:rsidR="00036959" w:rsidRDefault="00CD300C" w:rsidP="009B6430">
            <w:pPr>
              <w:jc w:val="both"/>
            </w:pPr>
            <w:r>
              <w:t>H. LANGE, Römisches Recht im Mittelalter, Band I, Die Glossatoren, München 1997.</w:t>
            </w:r>
          </w:p>
          <w:p w14:paraId="078179F9" w14:textId="77777777" w:rsidR="00036959" w:rsidRDefault="00CD300C" w:rsidP="009B6430">
            <w:pPr>
              <w:jc w:val="both"/>
            </w:pPr>
            <w:r>
              <w:t>H. LANGE – M. KRIECHBAUM, Römisches Recht im Mittelalter, Band II, Die Kommentatoren, München 2007.</w:t>
            </w:r>
          </w:p>
          <w:p w14:paraId="0D30EC33" w14:textId="77777777" w:rsidR="00036959" w:rsidRDefault="00CD300C" w:rsidP="009B6430">
            <w:pPr>
              <w:jc w:val="both"/>
            </w:pPr>
            <w:r>
              <w:t>Različne (faksimilirane) izdaje glosatorskih in postglosatorskih spisov/ Different editions of the texts of Glossators and Commentators.</w:t>
            </w:r>
          </w:p>
        </w:tc>
      </w:tr>
    </w:tbl>
    <w:p w14:paraId="039F221E" w14:textId="77777777" w:rsidR="00036959" w:rsidRDefault="00036959"/>
    <w:tbl>
      <w:tblPr>
        <w:tblStyle w:val="DefaultTable"/>
        <w:tblW w:w="5000" w:type="pct"/>
        <w:tblLook w:val="04A0" w:firstRow="1" w:lastRow="0" w:firstColumn="1" w:lastColumn="0" w:noHBand="0" w:noVBand="1"/>
      </w:tblPr>
      <w:tblGrid>
        <w:gridCol w:w="4819"/>
        <w:gridCol w:w="4819"/>
      </w:tblGrid>
      <w:tr w:rsidR="00036959" w14:paraId="580B802C" w14:textId="77777777" w:rsidTr="00036959">
        <w:trPr>
          <w:cnfStyle w:val="100000000000" w:firstRow="1" w:lastRow="0" w:firstColumn="0" w:lastColumn="0" w:oddVBand="0" w:evenVBand="0" w:oddHBand="0" w:evenHBand="0" w:firstRowFirstColumn="0" w:firstRowLastColumn="0" w:lastRowFirstColumn="0" w:lastRowLastColumn="0"/>
        </w:trPr>
        <w:tc>
          <w:tcPr>
            <w:tcW w:w="2500" w:type="pct"/>
          </w:tcPr>
          <w:p w14:paraId="0AEC8DCD" w14:textId="77777777" w:rsidR="00036959" w:rsidRDefault="00CD300C">
            <w:r>
              <w:t>Cilji in kompetence:</w:t>
            </w:r>
          </w:p>
        </w:tc>
        <w:tc>
          <w:tcPr>
            <w:tcW w:w="2500" w:type="pct"/>
          </w:tcPr>
          <w:p w14:paraId="3008AE17" w14:textId="77777777" w:rsidR="00036959" w:rsidRDefault="00CD300C">
            <w:r>
              <w:t>Objectives and competences:</w:t>
            </w:r>
          </w:p>
        </w:tc>
      </w:tr>
      <w:tr w:rsidR="00036959" w14:paraId="5A47611A" w14:textId="77777777">
        <w:tc>
          <w:tcPr>
            <w:tcW w:w="0" w:type="auto"/>
          </w:tcPr>
          <w:p w14:paraId="4C40ED54" w14:textId="77777777" w:rsidR="00036959" w:rsidRDefault="00CD300C" w:rsidP="009B6430">
            <w:pPr>
              <w:jc w:val="both"/>
            </w:pPr>
            <w:r>
              <w:t>Razvoj zmožnost samostojno brati glosatorska dela v izvirniku, razumeti njihov pomen in ga pravno analizirati.</w:t>
            </w:r>
          </w:p>
        </w:tc>
        <w:tc>
          <w:tcPr>
            <w:tcW w:w="0" w:type="auto"/>
          </w:tcPr>
          <w:p w14:paraId="71DD8515" w14:textId="77777777" w:rsidR="00036959" w:rsidRDefault="00CD300C" w:rsidP="009B6430">
            <w:pPr>
              <w:jc w:val="both"/>
            </w:pPr>
            <w:r>
              <w:t>Developing the ability to work independently on the texts of Glossators in Latin original, to understand their meaning and to make their legal analysis.</w:t>
            </w:r>
          </w:p>
        </w:tc>
      </w:tr>
    </w:tbl>
    <w:p w14:paraId="7F6500A0" w14:textId="77777777" w:rsidR="00036959" w:rsidRDefault="00036959"/>
    <w:tbl>
      <w:tblPr>
        <w:tblStyle w:val="DefaultTable"/>
        <w:tblW w:w="5000" w:type="pct"/>
        <w:tblLook w:val="04A0" w:firstRow="1" w:lastRow="0" w:firstColumn="1" w:lastColumn="0" w:noHBand="0" w:noVBand="1"/>
      </w:tblPr>
      <w:tblGrid>
        <w:gridCol w:w="4819"/>
        <w:gridCol w:w="4819"/>
      </w:tblGrid>
      <w:tr w:rsidR="00036959" w14:paraId="53B45CC9" w14:textId="77777777" w:rsidTr="00036959">
        <w:trPr>
          <w:cnfStyle w:val="100000000000" w:firstRow="1" w:lastRow="0" w:firstColumn="0" w:lastColumn="0" w:oddVBand="0" w:evenVBand="0" w:oddHBand="0" w:evenHBand="0" w:firstRowFirstColumn="0" w:firstRowLastColumn="0" w:lastRowFirstColumn="0" w:lastRowLastColumn="0"/>
        </w:trPr>
        <w:tc>
          <w:tcPr>
            <w:tcW w:w="2500" w:type="pct"/>
          </w:tcPr>
          <w:p w14:paraId="60D606B0" w14:textId="77777777" w:rsidR="00036959" w:rsidRDefault="00CD300C">
            <w:r>
              <w:t>Predvideni študijski rezultati:</w:t>
            </w:r>
          </w:p>
        </w:tc>
        <w:tc>
          <w:tcPr>
            <w:tcW w:w="2500" w:type="pct"/>
          </w:tcPr>
          <w:p w14:paraId="0DCB84DA" w14:textId="77777777" w:rsidR="00036959" w:rsidRDefault="00CD300C">
            <w:r>
              <w:t>Intended learning outcomes:</w:t>
            </w:r>
          </w:p>
        </w:tc>
      </w:tr>
      <w:tr w:rsidR="00036959" w14:paraId="52D8169C" w14:textId="77777777">
        <w:tc>
          <w:tcPr>
            <w:tcW w:w="0" w:type="auto"/>
          </w:tcPr>
          <w:p w14:paraId="60E84929" w14:textId="77777777" w:rsidR="00036959" w:rsidRDefault="00CD300C">
            <w:r>
              <w:t>Obvladovanje glosatorske literature in razumevanje njenega pomena za nadaljnji pravni razvoj.</w:t>
            </w:r>
          </w:p>
        </w:tc>
        <w:tc>
          <w:tcPr>
            <w:tcW w:w="0" w:type="auto"/>
          </w:tcPr>
          <w:p w14:paraId="4E2093EF" w14:textId="77777777" w:rsidR="00036959" w:rsidRDefault="00CD300C">
            <w:r>
              <w:t>Mastery of the literature of the Glossators and understanding of its significance for further legal developments.</w:t>
            </w:r>
          </w:p>
        </w:tc>
      </w:tr>
    </w:tbl>
    <w:p w14:paraId="46E82FE5" w14:textId="77777777" w:rsidR="00036959" w:rsidRDefault="00036959"/>
    <w:tbl>
      <w:tblPr>
        <w:tblStyle w:val="DefaultTable"/>
        <w:tblW w:w="5000" w:type="pct"/>
        <w:tblLook w:val="04A0" w:firstRow="1" w:lastRow="0" w:firstColumn="1" w:lastColumn="0" w:noHBand="0" w:noVBand="1"/>
      </w:tblPr>
      <w:tblGrid>
        <w:gridCol w:w="4819"/>
        <w:gridCol w:w="4819"/>
      </w:tblGrid>
      <w:tr w:rsidR="00036959" w14:paraId="618DA6D7" w14:textId="77777777" w:rsidTr="00036959">
        <w:trPr>
          <w:cnfStyle w:val="100000000000" w:firstRow="1" w:lastRow="0" w:firstColumn="0" w:lastColumn="0" w:oddVBand="0" w:evenVBand="0" w:oddHBand="0" w:evenHBand="0" w:firstRowFirstColumn="0" w:firstRowLastColumn="0" w:lastRowFirstColumn="0" w:lastRowLastColumn="0"/>
        </w:trPr>
        <w:tc>
          <w:tcPr>
            <w:tcW w:w="2500" w:type="pct"/>
          </w:tcPr>
          <w:p w14:paraId="54823A22" w14:textId="77777777" w:rsidR="00036959" w:rsidRDefault="00CD300C">
            <w:r>
              <w:t>Metode poučevanja in učenja:</w:t>
            </w:r>
          </w:p>
        </w:tc>
        <w:tc>
          <w:tcPr>
            <w:tcW w:w="2500" w:type="pct"/>
          </w:tcPr>
          <w:p w14:paraId="22FD114E" w14:textId="77777777" w:rsidR="00036959" w:rsidRDefault="00CD300C">
            <w:r>
              <w:t>Learning and teaching methods:</w:t>
            </w:r>
          </w:p>
        </w:tc>
      </w:tr>
      <w:tr w:rsidR="00036959" w14:paraId="31965E16" w14:textId="77777777">
        <w:tc>
          <w:tcPr>
            <w:tcW w:w="0" w:type="auto"/>
          </w:tcPr>
          <w:p w14:paraId="12466737" w14:textId="77777777" w:rsidR="00036959" w:rsidRDefault="00CD300C" w:rsidP="009B6430">
            <w:pPr>
              <w:jc w:val="both"/>
            </w:pPr>
            <w:r>
              <w:t>Predavanja – predavajo se izbrane teme.</w:t>
            </w:r>
          </w:p>
          <w:p w14:paraId="31F26C0B" w14:textId="77777777" w:rsidR="00036959" w:rsidRDefault="00CD300C" w:rsidP="009B6430">
            <w:pPr>
              <w:jc w:val="both"/>
            </w:pPr>
            <w:r>
              <w:t>Seminarske vaje – študent na seminarskih vajah predstavi vsebino seminarske naloge, poleg tega se tu obravnavajo konkretni zgodovinski pravni viri.</w:t>
            </w:r>
          </w:p>
          <w:p w14:paraId="3C27AB47" w14:textId="77777777" w:rsidR="00036959" w:rsidRDefault="00CD300C" w:rsidP="009B6430">
            <w:pPr>
              <w:jc w:val="both"/>
            </w:pPr>
            <w:r>
              <w:t>Drugo – eksegeza posameznih odlomkov.</w:t>
            </w:r>
          </w:p>
          <w:p w14:paraId="58E28EFE" w14:textId="77777777" w:rsidR="00036959" w:rsidRDefault="00CD300C" w:rsidP="009B6430">
            <w:pPr>
              <w:jc w:val="both"/>
            </w:pPr>
            <w:r>
              <w:t>Individualni študij za izpit.</w:t>
            </w:r>
          </w:p>
        </w:tc>
        <w:tc>
          <w:tcPr>
            <w:tcW w:w="0" w:type="auto"/>
          </w:tcPr>
          <w:p w14:paraId="06949C11" w14:textId="77777777" w:rsidR="00036959" w:rsidRDefault="00CD300C" w:rsidP="009B6430">
            <w:pPr>
              <w:jc w:val="both"/>
            </w:pPr>
            <w:r>
              <w:t>Lectures on selected topics.</w:t>
            </w:r>
          </w:p>
          <w:p w14:paraId="0E33D9F9" w14:textId="77777777" w:rsidR="00036959" w:rsidRDefault="00CD300C" w:rsidP="009B6430">
            <w:pPr>
              <w:jc w:val="both"/>
            </w:pPr>
            <w:r>
              <w:t>Tutorial – in the framework of tutorials the students will present their seminar works. Also concrete historical legal sources will be dealt with.</w:t>
            </w:r>
          </w:p>
          <w:p w14:paraId="763DD5DC" w14:textId="088BC3FB" w:rsidR="00036959" w:rsidRDefault="00CD300C" w:rsidP="009B6430">
            <w:pPr>
              <w:jc w:val="both"/>
            </w:pPr>
            <w:r>
              <w:t>Other – Exegesis of individual passages.</w:t>
            </w:r>
          </w:p>
          <w:p w14:paraId="3D423FCD" w14:textId="77777777" w:rsidR="00036959" w:rsidRDefault="00CD300C" w:rsidP="009B6430">
            <w:pPr>
              <w:jc w:val="both"/>
            </w:pPr>
            <w:r>
              <w:t>Individual preparations for the exam.</w:t>
            </w:r>
          </w:p>
        </w:tc>
      </w:tr>
    </w:tbl>
    <w:p w14:paraId="70A437D3" w14:textId="77777777" w:rsidR="00036959" w:rsidRDefault="00036959" w:rsidP="009B6430">
      <w:pPr>
        <w:jc w:val="both"/>
      </w:pPr>
    </w:p>
    <w:tbl>
      <w:tblPr>
        <w:tblStyle w:val="DefaultTable"/>
        <w:tblW w:w="5000" w:type="pct"/>
        <w:tblLook w:val="04A0" w:firstRow="1" w:lastRow="0" w:firstColumn="1" w:lastColumn="0" w:noHBand="0" w:noVBand="1"/>
      </w:tblPr>
      <w:tblGrid>
        <w:gridCol w:w="4045"/>
        <w:gridCol w:w="1548"/>
        <w:gridCol w:w="4045"/>
      </w:tblGrid>
      <w:tr w:rsidR="00036959" w14:paraId="129EB4F7" w14:textId="77777777" w:rsidTr="00036959">
        <w:trPr>
          <w:cnfStyle w:val="100000000000" w:firstRow="1" w:lastRow="0" w:firstColumn="0" w:lastColumn="0" w:oddVBand="0" w:evenVBand="0" w:oddHBand="0" w:evenHBand="0" w:firstRowFirstColumn="0" w:firstRowLastColumn="0" w:lastRowFirstColumn="0" w:lastRowLastColumn="0"/>
        </w:trPr>
        <w:tc>
          <w:tcPr>
            <w:tcW w:w="2200" w:type="pct"/>
          </w:tcPr>
          <w:p w14:paraId="66FE7E94" w14:textId="77777777" w:rsidR="00036959" w:rsidRDefault="00CD300C" w:rsidP="009B6430">
            <w:pPr>
              <w:jc w:val="both"/>
            </w:pPr>
            <w:r>
              <w:t>Načini ocenjevanja:</w:t>
            </w:r>
          </w:p>
        </w:tc>
        <w:tc>
          <w:tcPr>
            <w:tcW w:w="600" w:type="pct"/>
          </w:tcPr>
          <w:p w14:paraId="4C4AE761" w14:textId="77777777" w:rsidR="00036959" w:rsidRDefault="00CD300C" w:rsidP="009B6430">
            <w:pPr>
              <w:keepNext/>
              <w:jc w:val="both"/>
            </w:pPr>
            <w:r>
              <w:t>Delež/Weight</w:t>
            </w:r>
          </w:p>
        </w:tc>
        <w:tc>
          <w:tcPr>
            <w:tcW w:w="2200" w:type="pct"/>
          </w:tcPr>
          <w:p w14:paraId="709B587D" w14:textId="77777777" w:rsidR="00036959" w:rsidRDefault="00CD300C" w:rsidP="009B6430">
            <w:pPr>
              <w:jc w:val="both"/>
            </w:pPr>
            <w:r>
              <w:t>Assessment:</w:t>
            </w:r>
          </w:p>
        </w:tc>
      </w:tr>
      <w:tr w:rsidR="00036959" w14:paraId="22E491CC" w14:textId="77777777">
        <w:tc>
          <w:tcPr>
            <w:tcW w:w="0" w:type="auto"/>
          </w:tcPr>
          <w:p w14:paraId="6D911D74" w14:textId="77777777" w:rsidR="00036959" w:rsidRDefault="00CD300C" w:rsidP="009B6430">
            <w:pPr>
              <w:jc w:val="both"/>
            </w:pPr>
            <w:r>
              <w:t>Način (pisni izpit, ustno izpraševanje, naloge, projekt): Pisni ali ustni izpit. Za pristop k izpitu se zahteva uspešno izdelana in predstavljena seminarska naloga. Predstavitev se lahko opravi na seminarskih vajah ali pred učiteljem ocenjevalcem.</w:t>
            </w:r>
          </w:p>
        </w:tc>
        <w:tc>
          <w:tcPr>
            <w:tcW w:w="0" w:type="auto"/>
          </w:tcPr>
          <w:p w14:paraId="7323CE0B" w14:textId="77777777" w:rsidR="00036959" w:rsidRDefault="00CD300C" w:rsidP="009B6430">
            <w:pPr>
              <w:keepNext/>
              <w:jc w:val="both"/>
            </w:pPr>
            <w:r>
              <w:t>100,00 %</w:t>
            </w:r>
          </w:p>
        </w:tc>
        <w:tc>
          <w:tcPr>
            <w:tcW w:w="0" w:type="auto"/>
          </w:tcPr>
          <w:p w14:paraId="3FA47335" w14:textId="77777777" w:rsidR="00036959" w:rsidRDefault="00CD300C" w:rsidP="009B6430">
            <w:pPr>
              <w:jc w:val="both"/>
            </w:pPr>
            <w:r>
              <w:t>Type (examination, oral, coursework, project): Written or oral examination. A prerequisite for the examination is a successfully prepared and presented seminar paper. Presentation can be exercised during seminar tutorial or in front of the teacher examinator.</w:t>
            </w:r>
          </w:p>
        </w:tc>
      </w:tr>
    </w:tbl>
    <w:p w14:paraId="35B9F4E9" w14:textId="77777777" w:rsidR="00036959" w:rsidRDefault="00036959"/>
    <w:tbl>
      <w:tblPr>
        <w:tblStyle w:val="DefaultTable"/>
        <w:tblW w:w="5000" w:type="pct"/>
        <w:tblLook w:val="04A0" w:firstRow="1" w:lastRow="0" w:firstColumn="1" w:lastColumn="0" w:noHBand="0" w:noVBand="1"/>
      </w:tblPr>
      <w:tblGrid>
        <w:gridCol w:w="4819"/>
        <w:gridCol w:w="4819"/>
      </w:tblGrid>
      <w:tr w:rsidR="00036959" w14:paraId="0833DED2" w14:textId="77777777" w:rsidTr="00036959">
        <w:trPr>
          <w:cnfStyle w:val="100000000000" w:firstRow="1" w:lastRow="0" w:firstColumn="0" w:lastColumn="0" w:oddVBand="0" w:evenVBand="0" w:oddHBand="0" w:evenHBand="0" w:firstRowFirstColumn="0" w:firstRowLastColumn="0" w:lastRowFirstColumn="0" w:lastRowLastColumn="0"/>
        </w:trPr>
        <w:tc>
          <w:tcPr>
            <w:tcW w:w="2500" w:type="pct"/>
          </w:tcPr>
          <w:p w14:paraId="39F55228" w14:textId="77777777" w:rsidR="00036959" w:rsidRDefault="00CD300C">
            <w:r>
              <w:t>Ocenjevalna lestvica:</w:t>
            </w:r>
          </w:p>
        </w:tc>
        <w:tc>
          <w:tcPr>
            <w:tcW w:w="2500" w:type="pct"/>
          </w:tcPr>
          <w:p w14:paraId="135D9543" w14:textId="77777777" w:rsidR="00036959" w:rsidRDefault="00CD300C">
            <w:r>
              <w:t>Grading system:</w:t>
            </w:r>
          </w:p>
        </w:tc>
      </w:tr>
      <w:tr w:rsidR="00036959" w14:paraId="7786DDAE" w14:textId="77777777">
        <w:tc>
          <w:tcPr>
            <w:tcW w:w="0" w:type="auto"/>
          </w:tcPr>
          <w:p w14:paraId="48F7C999" w14:textId="77777777" w:rsidR="00036959" w:rsidRDefault="00036959"/>
        </w:tc>
        <w:tc>
          <w:tcPr>
            <w:tcW w:w="0" w:type="auto"/>
          </w:tcPr>
          <w:p w14:paraId="64FDCBF8" w14:textId="77777777" w:rsidR="00036959" w:rsidRDefault="00036959"/>
        </w:tc>
      </w:tr>
    </w:tbl>
    <w:p w14:paraId="0BF34E55" w14:textId="77777777" w:rsidR="00036959" w:rsidRDefault="00036959"/>
    <w:tbl>
      <w:tblPr>
        <w:tblStyle w:val="DefaultTable"/>
        <w:tblW w:w="5000" w:type="pct"/>
        <w:tblLook w:val="04A0" w:firstRow="1" w:lastRow="0" w:firstColumn="1" w:lastColumn="0" w:noHBand="0" w:noVBand="1"/>
      </w:tblPr>
      <w:tblGrid>
        <w:gridCol w:w="9638"/>
      </w:tblGrid>
      <w:tr w:rsidR="00036959" w14:paraId="6C857A8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010B892" w14:textId="77777777" w:rsidR="00036959" w:rsidRDefault="00CD300C">
            <w:r>
              <w:t>Reference nosilca/Lecturer's references:</w:t>
            </w:r>
          </w:p>
        </w:tc>
      </w:tr>
      <w:tr w:rsidR="00036959" w14:paraId="7C498AE9" w14:textId="77777777">
        <w:tc>
          <w:tcPr>
            <w:tcW w:w="0" w:type="auto"/>
          </w:tcPr>
          <w:p w14:paraId="57BA5D71" w14:textId="77777777" w:rsidR="00036959" w:rsidRDefault="00CD300C" w:rsidP="009B6430">
            <w:pPr>
              <w:jc w:val="both"/>
            </w:pPr>
            <w:r>
              <w:t xml:space="preserve">KRANJC, Janez. Baldovi konziliji v sporu med milanskim vojvodom in lombardskimi mesti ter problem pravne znanosti med podrejenostjo oblasti in načelnostjo. </w:t>
            </w:r>
            <w:r>
              <w:rPr>
                <w:i/>
              </w:rPr>
              <w:t>Zb. znan. razpr. (Prav. fak. 1991)</w:t>
            </w:r>
            <w:r>
              <w:t>, 1991, letn. 51, str. 149-174.</w:t>
            </w:r>
          </w:p>
          <w:p w14:paraId="239F8E25" w14:textId="77777777" w:rsidR="00036959" w:rsidRDefault="00CD300C" w:rsidP="009B6430">
            <w:pPr>
              <w:jc w:val="both"/>
            </w:pPr>
            <w:r>
              <w:t xml:space="preserve">KRANJC, Janez. Evropsko pravo kot zgodovinska kategorija. </w:t>
            </w:r>
            <w:r>
              <w:rPr>
                <w:i/>
              </w:rPr>
              <w:t>Zb. znan. razpr. (Prav. fak. 1991)</w:t>
            </w:r>
            <w:r>
              <w:t>, 1993, letn. 53, str. 145-159.</w:t>
            </w:r>
          </w:p>
          <w:p w14:paraId="3B1CEFF8" w14:textId="77777777" w:rsidR="00036959" w:rsidRDefault="00CD300C" w:rsidP="009B6430">
            <w:pPr>
              <w:jc w:val="both"/>
            </w:pPr>
            <w:r>
              <w:t xml:space="preserve">KRANJC, Janez. Začetki in razvoj lastnine v antičnih pravih. </w:t>
            </w:r>
            <w:r>
              <w:rPr>
                <w:i/>
              </w:rPr>
              <w:t>Zb. znan. razpr. (Prav. fak. 1991)</w:t>
            </w:r>
            <w:r>
              <w:t>, 1996, letn. 56, str. 177-221.</w:t>
            </w:r>
          </w:p>
          <w:p w14:paraId="198F8070" w14:textId="77777777" w:rsidR="00CD300C" w:rsidRDefault="00CD300C" w:rsidP="00CD300C">
            <w:pPr>
              <w:jc w:val="both"/>
            </w:pPr>
            <w:r>
              <w:t xml:space="preserve">KRANJC, Janez. Martin Pegius in njegova razprava o služnostih. </w:t>
            </w:r>
            <w:r>
              <w:rPr>
                <w:i/>
              </w:rPr>
              <w:t>Zbornik Pravne fakultete Univerze v Mariboru</w:t>
            </w:r>
            <w:r>
              <w:t>, 2007, letn. 3, št. 2, str. 159-197.</w:t>
            </w:r>
          </w:p>
          <w:p w14:paraId="058720D1" w14:textId="77777777" w:rsidR="00CD300C" w:rsidRDefault="00CD300C" w:rsidP="00CD300C">
            <w:pPr>
              <w:jc w:val="both"/>
            </w:pPr>
            <w:r w:rsidRPr="00CD300C">
              <w:t>ŽEPIČ, Vid. </w:t>
            </w:r>
            <w:r w:rsidRPr="00CD300C">
              <w:rPr>
                <w:i/>
                <w:iCs/>
              </w:rPr>
              <w:t>Martin Pegius : (1519-1592) : življenje in delo kranjskega učenega pravnika</w:t>
            </w:r>
            <w:r w:rsidRPr="00CD300C">
              <w:t xml:space="preserve">. 1. natis. Ljubljana: Založba Pravne fakultete, Pravna fakulteta, Univerza v Ljubljani, 2025. 173 str. </w:t>
            </w:r>
          </w:p>
          <w:p w14:paraId="3C5B6EB6" w14:textId="77777777" w:rsidR="00CD300C" w:rsidRDefault="00CD300C" w:rsidP="00CD300C">
            <w:pPr>
              <w:jc w:val="both"/>
            </w:pPr>
            <w:r w:rsidRPr="00CD300C">
              <w:t>ŽEPIČ, Vid. Monald Koprski in zastavna pogodba v delu Summa de iure canonico = Monaldus Iustinopolitanus and the Pledge Contract in Summa de iure canonico. </w:t>
            </w:r>
            <w:r w:rsidRPr="00CD300C">
              <w:rPr>
                <w:i/>
                <w:iCs/>
              </w:rPr>
              <w:t>Bogoslovni vestnik : glasilo Teološke fakultete v Ljubljani</w:t>
            </w:r>
            <w:r w:rsidRPr="00CD300C">
              <w:t>. [Tiskana izd.]. 2024, letn. 84, [št.] 1, str. 77-90</w:t>
            </w:r>
            <w:r>
              <w:t>.</w:t>
            </w:r>
          </w:p>
          <w:p w14:paraId="602EBE5B" w14:textId="7975EEEA" w:rsidR="00CD300C" w:rsidRDefault="00CD300C" w:rsidP="009B6430">
            <w:pPr>
              <w:jc w:val="both"/>
            </w:pPr>
            <w:r w:rsidRPr="00CD300C">
              <w:t>ŽEPIČ, Vid. Kužni privilegiji v občepravni doktrini in evropskih civilnih kodifikacijah. </w:t>
            </w:r>
            <w:r w:rsidRPr="00CD300C">
              <w:rPr>
                <w:i/>
                <w:iCs/>
              </w:rPr>
              <w:t>Acta Histriae</w:t>
            </w:r>
            <w:r w:rsidRPr="00CD300C">
              <w:t>. [Tiskana izd.]. 2022, letn. 30, št. 1, str. 1-22</w:t>
            </w:r>
            <w:r>
              <w:t>.</w:t>
            </w:r>
          </w:p>
        </w:tc>
      </w:tr>
    </w:tbl>
    <w:p w14:paraId="2C631564" w14:textId="77777777" w:rsidR="00CD300C" w:rsidRDefault="00CD300C"/>
    <w:sectPr w:rsidR="00CD300C"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A0352"/>
    <w:multiLevelType w:val="singleLevel"/>
    <w:tmpl w:val="435A58E6"/>
    <w:lvl w:ilvl="0">
      <w:start w:val="1"/>
      <w:numFmt w:val="decimal"/>
      <w:lvlText w:val="%1."/>
      <w:lvlJc w:val="left"/>
      <w:pPr>
        <w:ind w:left="420" w:hanging="360"/>
      </w:pPr>
    </w:lvl>
  </w:abstractNum>
  <w:abstractNum w:abstractNumId="1" w15:restartNumberingAfterBreak="0">
    <w:nsid w:val="0D9071A9"/>
    <w:multiLevelType w:val="singleLevel"/>
    <w:tmpl w:val="68502A26"/>
    <w:lvl w:ilvl="0">
      <w:numFmt w:val="bullet"/>
      <w:lvlText w:val="▪"/>
      <w:lvlJc w:val="left"/>
      <w:pPr>
        <w:ind w:left="420" w:hanging="360"/>
      </w:pPr>
    </w:lvl>
  </w:abstractNum>
  <w:abstractNum w:abstractNumId="2" w15:restartNumberingAfterBreak="0">
    <w:nsid w:val="0F2B0DCC"/>
    <w:multiLevelType w:val="singleLevel"/>
    <w:tmpl w:val="083AFA98"/>
    <w:lvl w:ilvl="0">
      <w:start w:val="1"/>
      <w:numFmt w:val="lowerLetter"/>
      <w:lvlText w:val="%1."/>
      <w:lvlJc w:val="left"/>
      <w:pPr>
        <w:ind w:left="420" w:hanging="360"/>
      </w:pPr>
    </w:lvl>
  </w:abstractNum>
  <w:abstractNum w:abstractNumId="3" w15:restartNumberingAfterBreak="0">
    <w:nsid w:val="276C1827"/>
    <w:multiLevelType w:val="singleLevel"/>
    <w:tmpl w:val="9DB4AD84"/>
    <w:lvl w:ilvl="0">
      <w:start w:val="1"/>
      <w:numFmt w:val="upperRoman"/>
      <w:lvlText w:val="%1."/>
      <w:lvlJc w:val="left"/>
      <w:pPr>
        <w:ind w:left="420" w:hanging="360"/>
      </w:pPr>
    </w:lvl>
  </w:abstractNum>
  <w:abstractNum w:abstractNumId="4" w15:restartNumberingAfterBreak="0">
    <w:nsid w:val="2D780F9B"/>
    <w:multiLevelType w:val="singleLevel"/>
    <w:tmpl w:val="BF4C6D94"/>
    <w:lvl w:ilvl="0">
      <w:numFmt w:val="bullet"/>
      <w:lvlText w:val="o"/>
      <w:lvlJc w:val="left"/>
      <w:pPr>
        <w:ind w:left="420" w:hanging="360"/>
      </w:pPr>
    </w:lvl>
  </w:abstractNum>
  <w:abstractNum w:abstractNumId="5" w15:restartNumberingAfterBreak="0">
    <w:nsid w:val="2DF95D43"/>
    <w:multiLevelType w:val="singleLevel"/>
    <w:tmpl w:val="234C8222"/>
    <w:lvl w:ilvl="0">
      <w:start w:val="1"/>
      <w:numFmt w:val="upperLetter"/>
      <w:lvlText w:val="%1."/>
      <w:lvlJc w:val="left"/>
      <w:pPr>
        <w:ind w:left="420" w:hanging="360"/>
      </w:pPr>
    </w:lvl>
  </w:abstractNum>
  <w:abstractNum w:abstractNumId="6" w15:restartNumberingAfterBreak="0">
    <w:nsid w:val="3F2D5856"/>
    <w:multiLevelType w:val="singleLevel"/>
    <w:tmpl w:val="54DE511A"/>
    <w:lvl w:ilvl="0">
      <w:numFmt w:val="bullet"/>
      <w:lvlText w:val="•"/>
      <w:lvlJc w:val="left"/>
      <w:pPr>
        <w:ind w:left="420" w:hanging="360"/>
      </w:pPr>
    </w:lvl>
  </w:abstractNum>
  <w:abstractNum w:abstractNumId="7" w15:restartNumberingAfterBreak="0">
    <w:nsid w:val="49836C64"/>
    <w:multiLevelType w:val="singleLevel"/>
    <w:tmpl w:val="2E0CCDAE"/>
    <w:lvl w:ilvl="0">
      <w:start w:val="1"/>
      <w:numFmt w:val="lowerRoman"/>
      <w:lvlText w:val="%1."/>
      <w:lvlJc w:val="left"/>
      <w:pPr>
        <w:ind w:left="420" w:hanging="360"/>
      </w:pPr>
    </w:lvl>
  </w:abstractNum>
  <w:num w:numId="1" w16cid:durableId="4147157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36959"/>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6430"/>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D300C"/>
    <w:rsid w:val="00CE5856"/>
    <w:rsid w:val="00D25C88"/>
    <w:rsid w:val="00D64F51"/>
    <w:rsid w:val="00DC7D1B"/>
    <w:rsid w:val="00DD5004"/>
    <w:rsid w:val="00E32890"/>
    <w:rsid w:val="00E554A7"/>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24D8"/>
  <w15:chartTrackingRefBased/>
  <w15:docId w15:val="{0949A1EC-6914-46A0-9406-AFC688BC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paragraph" w:styleId="Revision">
    <w:name w:val="Revision"/>
    <w:hidden/>
    <w:uiPriority w:val="99"/>
    <w:semiHidden/>
    <w:rsid w:val="00CD300C"/>
    <w:pPr>
      <w:spacing w:after="0" w:line="240" w:lineRule="auto"/>
    </w:pPr>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Vujasinović, Eva</cp:lastModifiedBy>
  <cp:revision>3</cp:revision>
  <dcterms:created xsi:type="dcterms:W3CDTF">2025-03-12T12:34:00Z</dcterms:created>
  <dcterms:modified xsi:type="dcterms:W3CDTF">2025-08-19T08:01:00Z</dcterms:modified>
</cp:coreProperties>
</file>