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1160" w14:textId="77777777" w:rsidR="00231A89" w:rsidRDefault="00F03CCA">
      <w:pPr>
        <w:pStyle w:val="Naslov1"/>
      </w:pPr>
      <w:r>
        <w:t>Pravno varstvo v EU</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231A89" w14:paraId="0D15B31E" w14:textId="77777777" w:rsidTr="00231A89">
        <w:tc>
          <w:tcPr>
            <w:cnfStyle w:val="001000000000" w:firstRow="0" w:lastRow="0" w:firstColumn="1" w:lastColumn="0" w:oddVBand="0" w:evenVBand="0" w:oddHBand="0" w:evenHBand="0" w:firstRowFirstColumn="0" w:firstRowLastColumn="0" w:lastRowFirstColumn="0" w:lastRowLastColumn="0"/>
            <w:tcW w:w="1500" w:type="pct"/>
          </w:tcPr>
          <w:p w14:paraId="72A066A4" w14:textId="77777777" w:rsidR="00231A89" w:rsidRDefault="00F03CCA">
            <w:r>
              <w:t>Predmet:</w:t>
            </w:r>
          </w:p>
        </w:tc>
        <w:tc>
          <w:tcPr>
            <w:tcW w:w="3500" w:type="pct"/>
          </w:tcPr>
          <w:p w14:paraId="0E8E8875" w14:textId="77777777" w:rsidR="00231A89" w:rsidRDefault="00F03CCA">
            <w:pPr>
              <w:cnfStyle w:val="000000000000" w:firstRow="0" w:lastRow="0" w:firstColumn="0" w:lastColumn="0" w:oddVBand="0" w:evenVBand="0" w:oddHBand="0" w:evenHBand="0" w:firstRowFirstColumn="0" w:firstRowLastColumn="0" w:lastRowFirstColumn="0" w:lastRowLastColumn="0"/>
            </w:pPr>
            <w:r>
              <w:t>Pravno varstvo v EU</w:t>
            </w:r>
          </w:p>
        </w:tc>
      </w:tr>
      <w:tr w:rsidR="00231A89" w14:paraId="05CDD077" w14:textId="77777777" w:rsidTr="00231A89">
        <w:tc>
          <w:tcPr>
            <w:cnfStyle w:val="001000000000" w:firstRow="0" w:lastRow="0" w:firstColumn="1" w:lastColumn="0" w:oddVBand="0" w:evenVBand="0" w:oddHBand="0" w:evenHBand="0" w:firstRowFirstColumn="0" w:firstRowLastColumn="0" w:lastRowFirstColumn="0" w:lastRowLastColumn="0"/>
            <w:tcW w:w="1500" w:type="pct"/>
          </w:tcPr>
          <w:p w14:paraId="14854BBC" w14:textId="77777777" w:rsidR="00231A89" w:rsidRDefault="00F03CCA">
            <w:r>
              <w:t>Course title:</w:t>
            </w:r>
          </w:p>
        </w:tc>
        <w:tc>
          <w:tcPr>
            <w:tcW w:w="3500" w:type="pct"/>
          </w:tcPr>
          <w:p w14:paraId="58B729DC" w14:textId="77777777" w:rsidR="00231A89" w:rsidRDefault="00F03CCA">
            <w:pPr>
              <w:cnfStyle w:val="000000000000" w:firstRow="0" w:lastRow="0" w:firstColumn="0" w:lastColumn="0" w:oddVBand="0" w:evenVBand="0" w:oddHBand="0" w:evenHBand="0" w:firstRowFirstColumn="0" w:firstRowLastColumn="0" w:lastRowFirstColumn="0" w:lastRowLastColumn="0"/>
            </w:pPr>
            <w:r>
              <w:t>Legal remedies in EU law</w:t>
            </w:r>
          </w:p>
        </w:tc>
      </w:tr>
      <w:tr w:rsidR="00231A89" w14:paraId="5BF29AF5" w14:textId="77777777" w:rsidTr="00231A89">
        <w:tc>
          <w:tcPr>
            <w:cnfStyle w:val="001000000000" w:firstRow="0" w:lastRow="0" w:firstColumn="1" w:lastColumn="0" w:oddVBand="0" w:evenVBand="0" w:oddHBand="0" w:evenHBand="0" w:firstRowFirstColumn="0" w:firstRowLastColumn="0" w:lastRowFirstColumn="0" w:lastRowLastColumn="0"/>
            <w:tcW w:w="1500" w:type="pct"/>
          </w:tcPr>
          <w:p w14:paraId="43C31C27" w14:textId="77777777" w:rsidR="00231A89" w:rsidRDefault="00F03CCA">
            <w:r>
              <w:t>Članica nosilka/UL Member:</w:t>
            </w:r>
          </w:p>
        </w:tc>
        <w:tc>
          <w:tcPr>
            <w:tcW w:w="3500" w:type="pct"/>
          </w:tcPr>
          <w:p w14:paraId="2F1BE37A" w14:textId="77777777" w:rsidR="00231A89" w:rsidRDefault="00F03CCA">
            <w:pPr>
              <w:cnfStyle w:val="000000000000" w:firstRow="0" w:lastRow="0" w:firstColumn="0" w:lastColumn="0" w:oddVBand="0" w:evenVBand="0" w:oddHBand="0" w:evenHBand="0" w:firstRowFirstColumn="0" w:firstRowLastColumn="0" w:lastRowFirstColumn="0" w:lastRowLastColumn="0"/>
            </w:pPr>
            <w:r>
              <w:t>UL PF</w:t>
            </w:r>
          </w:p>
        </w:tc>
      </w:tr>
    </w:tbl>
    <w:p w14:paraId="052F8877" w14:textId="77777777" w:rsidR="00231A89" w:rsidRDefault="00231A89"/>
    <w:tbl>
      <w:tblPr>
        <w:tblStyle w:val="DefaultTable"/>
        <w:tblW w:w="5000" w:type="pct"/>
        <w:tblLook w:val="04A0" w:firstRow="1" w:lastRow="0" w:firstColumn="1" w:lastColumn="0" w:noHBand="0" w:noVBand="1"/>
      </w:tblPr>
      <w:tblGrid>
        <w:gridCol w:w="3589"/>
        <w:gridCol w:w="2625"/>
        <w:gridCol w:w="1181"/>
        <w:gridCol w:w="1181"/>
        <w:gridCol w:w="1062"/>
      </w:tblGrid>
      <w:tr w:rsidR="00231A89" w14:paraId="71185ABD" w14:textId="77777777" w:rsidTr="00231A89">
        <w:trPr>
          <w:cnfStyle w:val="100000000000" w:firstRow="1" w:lastRow="0" w:firstColumn="0" w:lastColumn="0" w:oddVBand="0" w:evenVBand="0" w:oddHBand="0" w:evenHBand="0" w:firstRowFirstColumn="0" w:firstRowLastColumn="0" w:lastRowFirstColumn="0" w:lastRowLastColumn="0"/>
        </w:trPr>
        <w:tc>
          <w:tcPr>
            <w:tcW w:w="2000" w:type="pct"/>
          </w:tcPr>
          <w:p w14:paraId="0B930072" w14:textId="77777777" w:rsidR="00231A89" w:rsidRDefault="00F03CCA">
            <w:r>
              <w:t>Študijski programi in stopnja</w:t>
            </w:r>
          </w:p>
        </w:tc>
        <w:tc>
          <w:tcPr>
            <w:tcW w:w="1500" w:type="pct"/>
          </w:tcPr>
          <w:p w14:paraId="2184C645" w14:textId="77777777" w:rsidR="00231A89" w:rsidRDefault="00F03CCA">
            <w:r>
              <w:t>Študijska smer</w:t>
            </w:r>
          </w:p>
        </w:tc>
        <w:tc>
          <w:tcPr>
            <w:tcW w:w="500" w:type="pct"/>
          </w:tcPr>
          <w:p w14:paraId="7DB70906" w14:textId="77777777" w:rsidR="00231A89" w:rsidRDefault="00F03CCA">
            <w:r>
              <w:t>Letnik</w:t>
            </w:r>
          </w:p>
        </w:tc>
        <w:tc>
          <w:tcPr>
            <w:tcW w:w="500" w:type="pct"/>
          </w:tcPr>
          <w:p w14:paraId="71E221B7" w14:textId="77777777" w:rsidR="00231A89" w:rsidRDefault="00F03CCA">
            <w:r>
              <w:t>Semestri</w:t>
            </w:r>
          </w:p>
        </w:tc>
        <w:tc>
          <w:tcPr>
            <w:tcW w:w="500" w:type="pct"/>
          </w:tcPr>
          <w:p w14:paraId="0B34511C" w14:textId="77777777" w:rsidR="00231A89" w:rsidRDefault="00F03CCA">
            <w:r>
              <w:t>Izbirnost</w:t>
            </w:r>
          </w:p>
        </w:tc>
      </w:tr>
      <w:tr w:rsidR="00231A89" w14:paraId="2C9AB9E1" w14:textId="77777777" w:rsidTr="00231A89">
        <w:tc>
          <w:tcPr>
            <w:tcW w:w="2000" w:type="pct"/>
          </w:tcPr>
          <w:p w14:paraId="4E5DEE02" w14:textId="77777777" w:rsidR="00231A89" w:rsidRDefault="00F03CCA">
            <w:r>
              <w:t>Pravo, tretja stopnja, doktorski</w:t>
            </w:r>
          </w:p>
        </w:tc>
        <w:tc>
          <w:tcPr>
            <w:tcW w:w="1500" w:type="pct"/>
          </w:tcPr>
          <w:p w14:paraId="0480AB8E" w14:textId="77777777" w:rsidR="00231A89" w:rsidRDefault="00F03CCA">
            <w:r>
              <w:t xml:space="preserve">Evropsko pravo (modul)                </w:t>
            </w:r>
          </w:p>
        </w:tc>
        <w:tc>
          <w:tcPr>
            <w:tcW w:w="750" w:type="pct"/>
          </w:tcPr>
          <w:p w14:paraId="57421E7B" w14:textId="77777777" w:rsidR="00231A89" w:rsidRDefault="00F03CCA">
            <w:r>
              <w:t>1. letnik</w:t>
            </w:r>
          </w:p>
        </w:tc>
        <w:tc>
          <w:tcPr>
            <w:tcW w:w="750" w:type="pct"/>
          </w:tcPr>
          <w:p w14:paraId="1E9841DB" w14:textId="77777777" w:rsidR="00231A89" w:rsidRDefault="00F03CCA">
            <w:r>
              <w:t>2. semester</w:t>
            </w:r>
          </w:p>
        </w:tc>
        <w:tc>
          <w:tcPr>
            <w:tcW w:w="750" w:type="pct"/>
          </w:tcPr>
          <w:p w14:paraId="52233AFC" w14:textId="77777777" w:rsidR="00231A89" w:rsidRDefault="00F03CCA">
            <w:r>
              <w:t>obvezni</w:t>
            </w:r>
          </w:p>
        </w:tc>
      </w:tr>
    </w:tbl>
    <w:p w14:paraId="46D9A888" w14:textId="77777777" w:rsidR="00231A89" w:rsidRDefault="00231A89"/>
    <w:tbl>
      <w:tblPr>
        <w:tblStyle w:val="VerticalTable"/>
        <w:tblW w:w="5000" w:type="pct"/>
        <w:tblLook w:val="04A0" w:firstRow="1" w:lastRow="0" w:firstColumn="1" w:lastColumn="0" w:noHBand="0" w:noVBand="1"/>
      </w:tblPr>
      <w:tblGrid>
        <w:gridCol w:w="5298"/>
        <w:gridCol w:w="4335"/>
      </w:tblGrid>
      <w:tr w:rsidR="00231A89" w14:paraId="4D041B2E" w14:textId="77777777" w:rsidTr="00231A89">
        <w:tc>
          <w:tcPr>
            <w:cnfStyle w:val="001000000000" w:firstRow="0" w:lastRow="0" w:firstColumn="1" w:lastColumn="0" w:oddVBand="0" w:evenVBand="0" w:oddHBand="0" w:evenHBand="0" w:firstRowFirstColumn="0" w:firstRowLastColumn="0" w:lastRowFirstColumn="0" w:lastRowLastColumn="0"/>
            <w:tcW w:w="2750" w:type="pct"/>
          </w:tcPr>
          <w:p w14:paraId="2723414D" w14:textId="77777777" w:rsidR="00231A89" w:rsidRDefault="00F03CCA">
            <w:r>
              <w:t>Univerzitetna koda predmeta/University course code:</w:t>
            </w:r>
          </w:p>
        </w:tc>
        <w:tc>
          <w:tcPr>
            <w:tcW w:w="2250" w:type="pct"/>
          </w:tcPr>
          <w:p w14:paraId="0E8CDCED" w14:textId="77777777" w:rsidR="00231A89" w:rsidRDefault="00F03CCA">
            <w:pPr>
              <w:cnfStyle w:val="000000000000" w:firstRow="0" w:lastRow="0" w:firstColumn="0" w:lastColumn="0" w:oddVBand="0" w:evenVBand="0" w:oddHBand="0" w:evenHBand="0" w:firstRowFirstColumn="0" w:firstRowLastColumn="0" w:lastRowFirstColumn="0" w:lastRowLastColumn="0"/>
            </w:pPr>
            <w:r>
              <w:t>0046709</w:t>
            </w:r>
          </w:p>
        </w:tc>
      </w:tr>
      <w:tr w:rsidR="00231A89" w14:paraId="57D2AEC3" w14:textId="77777777" w:rsidTr="00231A89">
        <w:tc>
          <w:tcPr>
            <w:cnfStyle w:val="001000000000" w:firstRow="0" w:lastRow="0" w:firstColumn="1" w:lastColumn="0" w:oddVBand="0" w:evenVBand="0" w:oddHBand="0" w:evenHBand="0" w:firstRowFirstColumn="0" w:firstRowLastColumn="0" w:lastRowFirstColumn="0" w:lastRowLastColumn="0"/>
            <w:tcW w:w="2750" w:type="pct"/>
          </w:tcPr>
          <w:p w14:paraId="31939E8F" w14:textId="77777777" w:rsidR="00231A89" w:rsidRDefault="00F03CCA">
            <w:r>
              <w:t>Koda učne enote na članici/UL Member course code:</w:t>
            </w:r>
          </w:p>
        </w:tc>
        <w:tc>
          <w:tcPr>
            <w:tcW w:w="2250" w:type="pct"/>
          </w:tcPr>
          <w:p w14:paraId="0736AE8B" w14:textId="77777777" w:rsidR="00231A89" w:rsidRDefault="00F03CCA">
            <w:pPr>
              <w:cnfStyle w:val="000000000000" w:firstRow="0" w:lastRow="0" w:firstColumn="0" w:lastColumn="0" w:oddVBand="0" w:evenVBand="0" w:oddHBand="0" w:evenHBand="0" w:firstRowFirstColumn="0" w:firstRowLastColumn="0" w:lastRowFirstColumn="0" w:lastRowLastColumn="0"/>
            </w:pPr>
            <w:r>
              <w:t>520</w:t>
            </w:r>
          </w:p>
        </w:tc>
      </w:tr>
    </w:tbl>
    <w:p w14:paraId="48874562" w14:textId="77777777" w:rsidR="00231A89" w:rsidRDefault="00231A8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231A89" w14:paraId="5A4ADAC4" w14:textId="77777777" w:rsidTr="00231A89">
        <w:trPr>
          <w:cnfStyle w:val="100000000000" w:firstRow="1" w:lastRow="0" w:firstColumn="0" w:lastColumn="0" w:oddVBand="0" w:evenVBand="0" w:oddHBand="0" w:evenHBand="0" w:firstRowFirstColumn="0" w:firstRowLastColumn="0" w:lastRowFirstColumn="0" w:lastRowLastColumn="0"/>
        </w:trPr>
        <w:tc>
          <w:tcPr>
            <w:tcW w:w="800" w:type="pct"/>
          </w:tcPr>
          <w:p w14:paraId="087D9294" w14:textId="77777777" w:rsidR="00231A89" w:rsidRDefault="00F03CCA">
            <w:pPr>
              <w:keepNext/>
              <w:jc w:val="center"/>
            </w:pPr>
            <w:r>
              <w:t>Predavanja</w:t>
            </w:r>
            <w:r>
              <w:br/>
              <w:t>/Lectures</w:t>
            </w:r>
          </w:p>
        </w:tc>
        <w:tc>
          <w:tcPr>
            <w:tcW w:w="800" w:type="pct"/>
          </w:tcPr>
          <w:p w14:paraId="546CE04D" w14:textId="77777777" w:rsidR="00231A89" w:rsidRDefault="00F03CCA">
            <w:pPr>
              <w:keepNext/>
              <w:jc w:val="center"/>
            </w:pPr>
            <w:r>
              <w:t>Seminar</w:t>
            </w:r>
            <w:r>
              <w:br/>
              <w:t>/Seminar</w:t>
            </w:r>
          </w:p>
        </w:tc>
        <w:tc>
          <w:tcPr>
            <w:tcW w:w="800" w:type="pct"/>
          </w:tcPr>
          <w:p w14:paraId="6FE5CE13" w14:textId="77777777" w:rsidR="00231A89" w:rsidRDefault="00F03CCA">
            <w:pPr>
              <w:keepNext/>
              <w:jc w:val="center"/>
            </w:pPr>
            <w:r>
              <w:t>Vaje</w:t>
            </w:r>
            <w:r>
              <w:br/>
              <w:t>/Tutorials</w:t>
            </w:r>
          </w:p>
        </w:tc>
        <w:tc>
          <w:tcPr>
            <w:tcW w:w="800" w:type="pct"/>
          </w:tcPr>
          <w:p w14:paraId="5E1FA284" w14:textId="77777777" w:rsidR="00231A89" w:rsidRDefault="00F03CCA">
            <w:pPr>
              <w:keepNext/>
              <w:jc w:val="center"/>
            </w:pPr>
            <w:r>
              <w:t>Klinične vaje</w:t>
            </w:r>
            <w:r>
              <w:br/>
              <w:t>/Clinical tutorials</w:t>
            </w:r>
          </w:p>
        </w:tc>
        <w:tc>
          <w:tcPr>
            <w:tcW w:w="800" w:type="pct"/>
          </w:tcPr>
          <w:p w14:paraId="7EAA8647" w14:textId="77777777" w:rsidR="00231A89" w:rsidRDefault="00F03CCA">
            <w:pPr>
              <w:keepNext/>
              <w:jc w:val="center"/>
            </w:pPr>
            <w:r>
              <w:t>Druge oblike študija</w:t>
            </w:r>
            <w:r>
              <w:br/>
              <w:t>/Other forms of study</w:t>
            </w:r>
          </w:p>
        </w:tc>
        <w:tc>
          <w:tcPr>
            <w:tcW w:w="800" w:type="pct"/>
          </w:tcPr>
          <w:p w14:paraId="6EEE5A4F" w14:textId="77777777" w:rsidR="00231A89" w:rsidRDefault="00F03CCA">
            <w:pPr>
              <w:keepNext/>
              <w:jc w:val="center"/>
            </w:pPr>
            <w:r>
              <w:t>Samostojno delo</w:t>
            </w:r>
            <w:r>
              <w:br/>
              <w:t>/Individual student work</w:t>
            </w:r>
          </w:p>
        </w:tc>
        <w:tc>
          <w:tcPr>
            <w:tcW w:w="200" w:type="pct"/>
          </w:tcPr>
          <w:p w14:paraId="490B871A" w14:textId="77777777" w:rsidR="00231A89" w:rsidRDefault="00F03CCA">
            <w:pPr>
              <w:keepNext/>
              <w:jc w:val="center"/>
            </w:pPr>
            <w:r>
              <w:t>ECTS</w:t>
            </w:r>
          </w:p>
        </w:tc>
      </w:tr>
      <w:tr w:rsidR="00231A89" w14:paraId="6BF80FDB" w14:textId="77777777">
        <w:tc>
          <w:tcPr>
            <w:tcW w:w="0" w:type="auto"/>
          </w:tcPr>
          <w:p w14:paraId="04B787BE" w14:textId="77777777" w:rsidR="00231A89" w:rsidRDefault="00F03CCA">
            <w:pPr>
              <w:keepNext/>
              <w:jc w:val="center"/>
            </w:pPr>
            <w:r>
              <w:t>30</w:t>
            </w:r>
          </w:p>
        </w:tc>
        <w:tc>
          <w:tcPr>
            <w:tcW w:w="0" w:type="auto"/>
          </w:tcPr>
          <w:p w14:paraId="0FDF4524" w14:textId="77777777" w:rsidR="00231A89" w:rsidRDefault="00F03CCA">
            <w:pPr>
              <w:keepNext/>
              <w:jc w:val="center"/>
            </w:pPr>
            <w:r>
              <w:t>15</w:t>
            </w:r>
          </w:p>
        </w:tc>
        <w:tc>
          <w:tcPr>
            <w:tcW w:w="0" w:type="auto"/>
          </w:tcPr>
          <w:p w14:paraId="036C23A3" w14:textId="77777777" w:rsidR="00231A89" w:rsidRDefault="00F03CCA">
            <w:pPr>
              <w:keepNext/>
              <w:jc w:val="center"/>
            </w:pPr>
            <w:r>
              <w:t>0</w:t>
            </w:r>
          </w:p>
        </w:tc>
        <w:tc>
          <w:tcPr>
            <w:tcW w:w="0" w:type="auto"/>
          </w:tcPr>
          <w:p w14:paraId="669FE879" w14:textId="77777777" w:rsidR="00231A89" w:rsidRDefault="00F03CCA">
            <w:pPr>
              <w:keepNext/>
              <w:jc w:val="center"/>
            </w:pPr>
            <w:r>
              <w:t>0</w:t>
            </w:r>
          </w:p>
        </w:tc>
        <w:tc>
          <w:tcPr>
            <w:tcW w:w="0" w:type="auto"/>
          </w:tcPr>
          <w:p w14:paraId="1FA65602" w14:textId="77777777" w:rsidR="00231A89" w:rsidRDefault="00F03CCA">
            <w:pPr>
              <w:keepNext/>
              <w:jc w:val="center"/>
            </w:pPr>
            <w:r>
              <w:t>0</w:t>
            </w:r>
          </w:p>
        </w:tc>
        <w:tc>
          <w:tcPr>
            <w:tcW w:w="0" w:type="auto"/>
          </w:tcPr>
          <w:p w14:paraId="4B3E3B5B" w14:textId="77777777" w:rsidR="00231A89" w:rsidRDefault="00F03CCA">
            <w:pPr>
              <w:keepNext/>
              <w:jc w:val="center"/>
            </w:pPr>
            <w:r>
              <w:t>205</w:t>
            </w:r>
          </w:p>
        </w:tc>
        <w:tc>
          <w:tcPr>
            <w:tcW w:w="0" w:type="auto"/>
          </w:tcPr>
          <w:p w14:paraId="2D77E77A" w14:textId="77777777" w:rsidR="00231A89" w:rsidRDefault="00F03CCA">
            <w:pPr>
              <w:keepNext/>
              <w:jc w:val="center"/>
            </w:pPr>
            <w:r>
              <w:t>10</w:t>
            </w:r>
          </w:p>
        </w:tc>
      </w:tr>
    </w:tbl>
    <w:p w14:paraId="26852AEA" w14:textId="77777777" w:rsidR="00231A89" w:rsidRDefault="00231A89"/>
    <w:tbl>
      <w:tblPr>
        <w:tblStyle w:val="VerticalTable"/>
        <w:tblW w:w="5000" w:type="pct"/>
        <w:tblLook w:val="04A0" w:firstRow="1" w:lastRow="0" w:firstColumn="1" w:lastColumn="0" w:noHBand="0" w:noVBand="1"/>
      </w:tblPr>
      <w:tblGrid>
        <w:gridCol w:w="3083"/>
        <w:gridCol w:w="6550"/>
      </w:tblGrid>
      <w:tr w:rsidR="00231A89" w14:paraId="6FEDA93C" w14:textId="77777777" w:rsidTr="00231A89">
        <w:tc>
          <w:tcPr>
            <w:cnfStyle w:val="001000000000" w:firstRow="0" w:lastRow="0" w:firstColumn="1" w:lastColumn="0" w:oddVBand="0" w:evenVBand="0" w:oddHBand="0" w:evenHBand="0" w:firstRowFirstColumn="0" w:firstRowLastColumn="0" w:lastRowFirstColumn="0" w:lastRowLastColumn="0"/>
            <w:tcW w:w="1600" w:type="pct"/>
          </w:tcPr>
          <w:p w14:paraId="5DCC0B47" w14:textId="77777777" w:rsidR="00231A89" w:rsidRDefault="00F03CCA">
            <w:r>
              <w:t>Nosilec predmeta/Lecturer:</w:t>
            </w:r>
          </w:p>
        </w:tc>
        <w:tc>
          <w:tcPr>
            <w:tcW w:w="3400" w:type="pct"/>
          </w:tcPr>
          <w:p w14:paraId="77D98C70" w14:textId="77777777" w:rsidR="00231A89" w:rsidRDefault="00F03CCA">
            <w:pPr>
              <w:cnfStyle w:val="000000000000" w:firstRow="0" w:lastRow="0" w:firstColumn="0" w:lastColumn="0" w:oddVBand="0" w:evenVBand="0" w:oddHBand="0" w:evenHBand="0" w:firstRowFirstColumn="0" w:firstRowLastColumn="0" w:lastRowFirstColumn="0" w:lastRowLastColumn="0"/>
            </w:pPr>
            <w:r>
              <w:t xml:space="preserve">Peter Grilc                </w:t>
            </w:r>
          </w:p>
        </w:tc>
      </w:tr>
    </w:tbl>
    <w:p w14:paraId="0B824914" w14:textId="77777777" w:rsidR="00231A89" w:rsidRDefault="00231A89"/>
    <w:tbl>
      <w:tblPr>
        <w:tblStyle w:val="VerticalTable"/>
        <w:tblW w:w="5000" w:type="pct"/>
        <w:tblLook w:val="04A0" w:firstRow="1" w:lastRow="0" w:firstColumn="1" w:lastColumn="0" w:noHBand="0" w:noVBand="1"/>
      </w:tblPr>
      <w:tblGrid>
        <w:gridCol w:w="3083"/>
        <w:gridCol w:w="6550"/>
      </w:tblGrid>
      <w:tr w:rsidR="00231A89" w14:paraId="7F332E55" w14:textId="77777777" w:rsidTr="00231A89">
        <w:tc>
          <w:tcPr>
            <w:cnfStyle w:val="001000000000" w:firstRow="0" w:lastRow="0" w:firstColumn="1" w:lastColumn="0" w:oddVBand="0" w:evenVBand="0" w:oddHBand="0" w:evenHBand="0" w:firstRowFirstColumn="0" w:firstRowLastColumn="0" w:lastRowFirstColumn="0" w:lastRowLastColumn="0"/>
            <w:tcW w:w="1600" w:type="pct"/>
          </w:tcPr>
          <w:p w14:paraId="203A357F" w14:textId="77777777" w:rsidR="00231A89" w:rsidRDefault="00F03CCA">
            <w:r>
              <w:t>Vrsta predmeta/Course type:</w:t>
            </w:r>
          </w:p>
        </w:tc>
        <w:tc>
          <w:tcPr>
            <w:tcW w:w="3400" w:type="pct"/>
          </w:tcPr>
          <w:p w14:paraId="74230992" w14:textId="77777777" w:rsidR="00231A89" w:rsidRDefault="00F03CCA">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69855C4D" w14:textId="77777777" w:rsidR="00231A89" w:rsidRDefault="00231A89"/>
    <w:tbl>
      <w:tblPr>
        <w:tblStyle w:val="VerticalTable"/>
        <w:tblW w:w="5000" w:type="pct"/>
        <w:tblLook w:val="04A0" w:firstRow="1" w:lastRow="0" w:firstColumn="1" w:lastColumn="0" w:noHBand="0" w:noVBand="1"/>
      </w:tblPr>
      <w:tblGrid>
        <w:gridCol w:w="3082"/>
        <w:gridCol w:w="3083"/>
        <w:gridCol w:w="3468"/>
      </w:tblGrid>
      <w:tr w:rsidR="00231A89" w14:paraId="010145E0" w14:textId="77777777" w:rsidTr="00231A89">
        <w:tc>
          <w:tcPr>
            <w:cnfStyle w:val="001000000000" w:firstRow="0" w:lastRow="0" w:firstColumn="1" w:lastColumn="0" w:oddVBand="0" w:evenVBand="0" w:oddHBand="0" w:evenHBand="0" w:firstRowFirstColumn="0" w:firstRowLastColumn="0" w:lastRowFirstColumn="0" w:lastRowLastColumn="0"/>
            <w:tcW w:w="1600" w:type="pct"/>
          </w:tcPr>
          <w:p w14:paraId="3C32E5B1" w14:textId="77777777" w:rsidR="00231A89" w:rsidRDefault="00F03CCA">
            <w:r>
              <w:t>Jeziki/Languages:</w:t>
            </w:r>
          </w:p>
        </w:tc>
        <w:tc>
          <w:tcPr>
            <w:tcW w:w="1600" w:type="pct"/>
          </w:tcPr>
          <w:p w14:paraId="07A28A7A" w14:textId="77777777" w:rsidR="00231A89" w:rsidRDefault="00F03CCA">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1A70F44" w14:textId="77777777" w:rsidR="00231A89" w:rsidRDefault="00F03CCA">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231A89" w14:paraId="69E3ACEF" w14:textId="77777777" w:rsidTr="00231A89">
        <w:tc>
          <w:tcPr>
            <w:cnfStyle w:val="001000000000" w:firstRow="0" w:lastRow="0" w:firstColumn="1" w:lastColumn="0" w:oddVBand="0" w:evenVBand="0" w:oddHBand="0" w:evenHBand="0" w:firstRowFirstColumn="0" w:firstRowLastColumn="0" w:lastRowFirstColumn="0" w:lastRowLastColumn="0"/>
            <w:tcW w:w="1600" w:type="pct"/>
          </w:tcPr>
          <w:p w14:paraId="28E24F43" w14:textId="77777777" w:rsidR="00231A89" w:rsidRDefault="00231A89"/>
        </w:tc>
        <w:tc>
          <w:tcPr>
            <w:tcW w:w="1600" w:type="pct"/>
          </w:tcPr>
          <w:p w14:paraId="0D0774C0" w14:textId="77777777" w:rsidR="00231A89" w:rsidRDefault="00F03CCA">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7216A5CD" w14:textId="77777777" w:rsidR="00231A89" w:rsidRDefault="00F03CCA">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5E6E2E01" w14:textId="77777777" w:rsidR="00231A89" w:rsidRDefault="00231A89"/>
    <w:tbl>
      <w:tblPr>
        <w:tblStyle w:val="DefaultTable"/>
        <w:tblW w:w="5000" w:type="pct"/>
        <w:tblLook w:val="04A0" w:firstRow="1" w:lastRow="0" w:firstColumn="1" w:lastColumn="0" w:noHBand="0" w:noVBand="1"/>
      </w:tblPr>
      <w:tblGrid>
        <w:gridCol w:w="4819"/>
        <w:gridCol w:w="4819"/>
      </w:tblGrid>
      <w:tr w:rsidR="00231A89" w14:paraId="55DD80CA" w14:textId="77777777" w:rsidTr="00231A89">
        <w:trPr>
          <w:cnfStyle w:val="100000000000" w:firstRow="1" w:lastRow="0" w:firstColumn="0" w:lastColumn="0" w:oddVBand="0" w:evenVBand="0" w:oddHBand="0" w:evenHBand="0" w:firstRowFirstColumn="0" w:firstRowLastColumn="0" w:lastRowFirstColumn="0" w:lastRowLastColumn="0"/>
        </w:trPr>
        <w:tc>
          <w:tcPr>
            <w:tcW w:w="2500" w:type="pct"/>
          </w:tcPr>
          <w:p w14:paraId="43E7CCC1" w14:textId="77777777" w:rsidR="00231A89" w:rsidRDefault="00F03CCA">
            <w:r>
              <w:t>Pogoji za vključitev v delo oz. za opravljanje študijskih obveznosti:</w:t>
            </w:r>
          </w:p>
        </w:tc>
        <w:tc>
          <w:tcPr>
            <w:tcW w:w="2500" w:type="pct"/>
          </w:tcPr>
          <w:p w14:paraId="2EA6F3A3" w14:textId="77777777" w:rsidR="00231A89" w:rsidRDefault="00F03CCA">
            <w:r>
              <w:t>Prerequisites:</w:t>
            </w:r>
          </w:p>
        </w:tc>
      </w:tr>
      <w:tr w:rsidR="00231A89" w14:paraId="10427DFD" w14:textId="77777777">
        <w:tc>
          <w:tcPr>
            <w:tcW w:w="0" w:type="auto"/>
          </w:tcPr>
          <w:p w14:paraId="2DA2B7A6" w14:textId="77777777" w:rsidR="00231A89" w:rsidRDefault="00F03CCA">
            <w:r>
              <w:t>Izpolnjevanje pogojev za vpis na doktorski študij Pravo in osnovno znanje s področja predmeta, ki ustreza znanju na tem področju, pridobljenem na ravni prve in (ali) druge stopnje študija prava.</w:t>
            </w:r>
          </w:p>
        </w:tc>
        <w:tc>
          <w:tcPr>
            <w:tcW w:w="0" w:type="auto"/>
          </w:tcPr>
          <w:p w14:paraId="566C3538" w14:textId="77777777" w:rsidR="00231A89" w:rsidRDefault="00F03CCA">
            <w:r>
              <w:t>General conditions for enrolment into the Doctoral Programme in Legal Studies with a basic knowledge of the subject at the level of first and (or) second cycle programme in Legal Studies.</w:t>
            </w:r>
          </w:p>
        </w:tc>
      </w:tr>
    </w:tbl>
    <w:p w14:paraId="61E801D0" w14:textId="77777777" w:rsidR="00231A89" w:rsidRDefault="00231A89"/>
    <w:tbl>
      <w:tblPr>
        <w:tblStyle w:val="DefaultTable"/>
        <w:tblW w:w="5000" w:type="pct"/>
        <w:tblLook w:val="04A0" w:firstRow="1" w:lastRow="0" w:firstColumn="1" w:lastColumn="0" w:noHBand="0" w:noVBand="1"/>
      </w:tblPr>
      <w:tblGrid>
        <w:gridCol w:w="4819"/>
        <w:gridCol w:w="4819"/>
      </w:tblGrid>
      <w:tr w:rsidR="00231A89" w14:paraId="231C972B" w14:textId="77777777" w:rsidTr="00231A89">
        <w:trPr>
          <w:cnfStyle w:val="100000000000" w:firstRow="1" w:lastRow="0" w:firstColumn="0" w:lastColumn="0" w:oddVBand="0" w:evenVBand="0" w:oddHBand="0" w:evenHBand="0" w:firstRowFirstColumn="0" w:firstRowLastColumn="0" w:lastRowFirstColumn="0" w:lastRowLastColumn="0"/>
        </w:trPr>
        <w:tc>
          <w:tcPr>
            <w:tcW w:w="2500" w:type="pct"/>
          </w:tcPr>
          <w:p w14:paraId="1C9A7D87" w14:textId="77777777" w:rsidR="00231A89" w:rsidRDefault="00F03CCA">
            <w:r>
              <w:t>Vsebina:</w:t>
            </w:r>
          </w:p>
        </w:tc>
        <w:tc>
          <w:tcPr>
            <w:tcW w:w="2500" w:type="pct"/>
          </w:tcPr>
          <w:p w14:paraId="6DCE6C45" w14:textId="77777777" w:rsidR="00231A89" w:rsidRDefault="00F03CCA">
            <w:r>
              <w:t>Content (Syllabus outline):</w:t>
            </w:r>
          </w:p>
        </w:tc>
      </w:tr>
      <w:tr w:rsidR="00231A89" w14:paraId="4CBBE2A8" w14:textId="77777777">
        <w:tc>
          <w:tcPr>
            <w:tcW w:w="0" w:type="auto"/>
          </w:tcPr>
          <w:p w14:paraId="1AE00917" w14:textId="77777777" w:rsidR="00231A89" w:rsidRDefault="00F03CCA">
            <w:r>
              <w:t>I. Institucionalna podlaga Skupnostnih sodišč</w:t>
            </w:r>
          </w:p>
          <w:p w14:paraId="1FC9813D" w14:textId="77777777" w:rsidR="00231A89" w:rsidRDefault="00F03CCA">
            <w:pPr>
              <w:pStyle w:val="Odstavekseznama"/>
              <w:numPr>
                <w:ilvl w:val="0"/>
                <w:numId w:val="1"/>
              </w:numPr>
              <w:ind w:left="357" w:hanging="357"/>
            </w:pPr>
            <w:r>
              <w:t>Institucionalne značilnosti; umestitev v pravni red EU; ureditev delovanja skupnostnih sodišč</w:t>
            </w:r>
          </w:p>
          <w:p w14:paraId="106FB863" w14:textId="77777777" w:rsidR="00231A89" w:rsidRDefault="00F03CCA">
            <w:pPr>
              <w:pStyle w:val="Odstavekseznama"/>
              <w:numPr>
                <w:ilvl w:val="0"/>
                <w:numId w:val="1"/>
              </w:numPr>
              <w:ind w:left="357" w:hanging="357"/>
            </w:pPr>
            <w:r>
              <w:t>Umestitev vloge skupnostnih sodišč v pravnem redu Evropske unije: kritična presoja ureditve sodstva v EU; kazuistični nadzor spoštovanja ustanovnih pogodb ali načelna ustavnosodna presoja; izvajalec tehnične pravne presoje ali pravno-politični akter v razpravi med institucijami ter med Unijo in državami članicami</w:t>
            </w:r>
          </w:p>
          <w:p w14:paraId="29015C6C" w14:textId="77777777" w:rsidR="00231A89" w:rsidRDefault="00F03CCA">
            <w:r>
              <w:t>II. Metode pravnega razlogovanja in interpretacije skupnostnih sodišč</w:t>
            </w:r>
          </w:p>
          <w:p w14:paraId="34436663" w14:textId="77777777" w:rsidR="00231A89" w:rsidRDefault="00F03CCA">
            <w:pPr>
              <w:pStyle w:val="Odstavekseznama"/>
              <w:numPr>
                <w:ilvl w:val="0"/>
                <w:numId w:val="2"/>
              </w:numPr>
              <w:ind w:left="357" w:hanging="357"/>
            </w:pPr>
            <w:r>
              <w:t>razumevanje namenske razlage prava EU</w:t>
            </w:r>
          </w:p>
          <w:p w14:paraId="18BBC4ED" w14:textId="77777777" w:rsidR="00231A89" w:rsidRDefault="00F03CCA">
            <w:pPr>
              <w:pStyle w:val="Odstavekseznama"/>
              <w:numPr>
                <w:ilvl w:val="0"/>
                <w:numId w:val="2"/>
              </w:numPr>
              <w:ind w:left="357" w:hanging="357"/>
            </w:pPr>
            <w:r>
              <w:t>analiza poglavitnih argumentov pravnega razlogovanja</w:t>
            </w:r>
          </w:p>
          <w:p w14:paraId="767E6D38" w14:textId="77777777" w:rsidR="00231A89" w:rsidRDefault="00F03CCA">
            <w:r>
              <w:lastRenderedPageBreak/>
              <w:t>III. Postopki pravnega varstva</w:t>
            </w:r>
          </w:p>
          <w:p w14:paraId="6B30F53A" w14:textId="77777777" w:rsidR="00231A89" w:rsidRDefault="00F03CCA">
            <w:pPr>
              <w:pStyle w:val="Odstavekseznama"/>
              <w:numPr>
                <w:ilvl w:val="0"/>
                <w:numId w:val="3"/>
              </w:numPr>
              <w:ind w:left="357" w:hanging="357"/>
            </w:pPr>
            <w:r>
              <w:t>horizontalna in vertikalna povezanost nacionalnih in komunitarnih sodišč</w:t>
            </w:r>
          </w:p>
          <w:p w14:paraId="503CA3E3" w14:textId="77777777" w:rsidR="00231A89" w:rsidRDefault="00F03CCA">
            <w:pPr>
              <w:pStyle w:val="Odstavekseznama"/>
              <w:numPr>
                <w:ilvl w:val="0"/>
                <w:numId w:val="3"/>
              </w:numPr>
              <w:ind w:left="357" w:hanging="357"/>
            </w:pPr>
            <w:r>
              <w:t>gospodarskopravna in civilnopravna problematika pred Komisijo in v sodelovanju z njo</w:t>
            </w:r>
          </w:p>
          <w:p w14:paraId="41681202" w14:textId="77777777" w:rsidR="00231A89" w:rsidRDefault="00F03CCA">
            <w:pPr>
              <w:pStyle w:val="Odstavekseznama"/>
              <w:numPr>
                <w:ilvl w:val="0"/>
                <w:numId w:val="3"/>
              </w:numPr>
              <w:ind w:left="357" w:hanging="357"/>
            </w:pPr>
            <w:r>
              <w:t>možnosti v primeru kršitve države + odgovornost države za škodo</w:t>
            </w:r>
          </w:p>
          <w:p w14:paraId="5087A8B3" w14:textId="77777777" w:rsidR="00231A89" w:rsidRDefault="00F03CCA">
            <w:pPr>
              <w:pStyle w:val="Odstavekseznama"/>
              <w:numPr>
                <w:ilvl w:val="0"/>
                <w:numId w:val="3"/>
              </w:numPr>
              <w:ind w:left="357" w:hanging="357"/>
            </w:pPr>
            <w:r>
              <w:t>možnosti v primeru kršitve institucije EU</w:t>
            </w:r>
          </w:p>
          <w:p w14:paraId="7F5FA9EC" w14:textId="77777777" w:rsidR="00231A89" w:rsidRDefault="00F03CCA">
            <w:pPr>
              <w:pStyle w:val="Odstavekseznama"/>
              <w:numPr>
                <w:ilvl w:val="0"/>
                <w:numId w:val="3"/>
              </w:numPr>
              <w:ind w:left="357" w:hanging="357"/>
            </w:pPr>
            <w:r>
              <w:t>možnosti v primeru kršitve posameznika</w:t>
            </w:r>
          </w:p>
          <w:p w14:paraId="1406CD34" w14:textId="77777777" w:rsidR="00231A89" w:rsidRDefault="00F03CCA">
            <w:pPr>
              <w:pStyle w:val="Odstavekseznama"/>
              <w:numPr>
                <w:ilvl w:val="0"/>
                <w:numId w:val="3"/>
              </w:numPr>
              <w:ind w:left="357" w:hanging="357"/>
            </w:pPr>
            <w:r>
              <w:t>posebej o predhodnih vprašanjih</w:t>
            </w:r>
          </w:p>
          <w:p w14:paraId="63FB1124" w14:textId="77777777" w:rsidR="00231A89" w:rsidRDefault="00F03CCA">
            <w:pPr>
              <w:pStyle w:val="Odstavekseznama"/>
              <w:numPr>
                <w:ilvl w:val="0"/>
                <w:numId w:val="3"/>
              </w:numPr>
              <w:ind w:left="357" w:hanging="357"/>
            </w:pPr>
            <w:r>
              <w:t>posameznik pred skupnostnimi institucijami</w:t>
            </w:r>
          </w:p>
          <w:p w14:paraId="31CD7655" w14:textId="77777777" w:rsidR="00231A89" w:rsidRDefault="00F03CCA">
            <w:pPr>
              <w:pStyle w:val="Odstavekseznama"/>
              <w:numPr>
                <w:ilvl w:val="0"/>
                <w:numId w:val="3"/>
              </w:numPr>
              <w:ind w:left="357" w:hanging="357"/>
            </w:pPr>
            <w:r>
              <w:t>posameznik pred nacionalnimi sodišči</w:t>
            </w:r>
          </w:p>
          <w:p w14:paraId="32417611" w14:textId="77777777" w:rsidR="00231A89" w:rsidRDefault="00F03CCA">
            <w:r>
              <w:t>Študijski program se prilagaja aktualnim problemom z navedenih področjih in predvsem razvoju novejše zakonodaje in sodne prakse.</w:t>
            </w:r>
          </w:p>
        </w:tc>
        <w:tc>
          <w:tcPr>
            <w:tcW w:w="0" w:type="auto"/>
          </w:tcPr>
          <w:p w14:paraId="145B4631" w14:textId="77777777" w:rsidR="00231A89" w:rsidRDefault="00F03CCA">
            <w:r>
              <w:lastRenderedPageBreak/>
              <w:t>I. Institutional background of the Community Courts</w:t>
            </w:r>
          </w:p>
          <w:p w14:paraId="0CA07B61" w14:textId="77777777" w:rsidR="00231A89" w:rsidRDefault="00F03CCA">
            <w:pPr>
              <w:pStyle w:val="Odstavekseznama"/>
              <w:numPr>
                <w:ilvl w:val="0"/>
                <w:numId w:val="4"/>
              </w:numPr>
              <w:ind w:left="357" w:hanging="357"/>
            </w:pPr>
            <w:r>
              <w:t>Institutional characteristics; placement in the EU acquis; functioning of the Community courts</w:t>
            </w:r>
          </w:p>
          <w:p w14:paraId="03A9E6D9" w14:textId="77777777" w:rsidR="00231A89" w:rsidRDefault="00F03CCA">
            <w:pPr>
              <w:pStyle w:val="Odstavekseznama"/>
              <w:numPr>
                <w:ilvl w:val="0"/>
                <w:numId w:val="4"/>
              </w:numPr>
              <w:ind w:left="357" w:hanging="357"/>
            </w:pPr>
            <w:r>
              <w:t>The role of the Community courts in the legal order of the European Union: a critical assessment of the organization of the judiciary in the EU; casuistic monitoring of compliance with the Treaties or constitutional review; legal analysis or legal-political player in the debate between institutions and between the Union and the Member States</w:t>
            </w:r>
          </w:p>
          <w:p w14:paraId="2809C58F" w14:textId="77777777" w:rsidR="00231A89" w:rsidRDefault="00F03CCA">
            <w:r>
              <w:t>II. The methods of legal reasoning and interpretation of the Community courts</w:t>
            </w:r>
          </w:p>
          <w:p w14:paraId="19ECD7AB" w14:textId="77777777" w:rsidR="00231A89" w:rsidRDefault="00F03CCA">
            <w:pPr>
              <w:pStyle w:val="Odstavekseznama"/>
              <w:numPr>
                <w:ilvl w:val="0"/>
                <w:numId w:val="5"/>
              </w:numPr>
              <w:ind w:left="357" w:hanging="357"/>
            </w:pPr>
            <w:r>
              <w:t>Understanding purposive interpretation of EU law</w:t>
            </w:r>
          </w:p>
          <w:p w14:paraId="2E1A70FF" w14:textId="77777777" w:rsidR="00231A89" w:rsidRDefault="00F03CCA">
            <w:pPr>
              <w:pStyle w:val="Odstavekseznama"/>
              <w:numPr>
                <w:ilvl w:val="0"/>
                <w:numId w:val="5"/>
              </w:numPr>
              <w:ind w:left="357" w:hanging="357"/>
            </w:pPr>
            <w:r>
              <w:lastRenderedPageBreak/>
              <w:t>Analysis of the main arguments of legal reasoning</w:t>
            </w:r>
          </w:p>
          <w:p w14:paraId="476DB11E" w14:textId="77777777" w:rsidR="00231A89" w:rsidRDefault="00F03CCA">
            <w:r>
              <w:t>III. Procedures</w:t>
            </w:r>
          </w:p>
          <w:p w14:paraId="56309481" w14:textId="77777777" w:rsidR="00231A89" w:rsidRDefault="00F03CCA">
            <w:pPr>
              <w:pStyle w:val="Odstavekseznama"/>
              <w:numPr>
                <w:ilvl w:val="0"/>
                <w:numId w:val="6"/>
              </w:numPr>
              <w:ind w:left="357" w:hanging="357"/>
            </w:pPr>
            <w:r>
              <w:t>horizontal and vertical integration of national and communitarian courts</w:t>
            </w:r>
          </w:p>
          <w:p w14:paraId="20BDF314" w14:textId="77777777" w:rsidR="00231A89" w:rsidRDefault="00F03CCA">
            <w:pPr>
              <w:pStyle w:val="Odstavekseznama"/>
              <w:numPr>
                <w:ilvl w:val="0"/>
                <w:numId w:val="6"/>
              </w:numPr>
              <w:ind w:left="357" w:hanging="357"/>
            </w:pPr>
            <w:r>
              <w:t>commercial law and civil law problems before the Commission and in cooperation with the</w:t>
            </w:r>
          </w:p>
          <w:p w14:paraId="3223146B" w14:textId="77777777" w:rsidR="00231A89" w:rsidRDefault="00F03CCA">
            <w:pPr>
              <w:pStyle w:val="Odstavekseznama"/>
              <w:numPr>
                <w:ilvl w:val="0"/>
                <w:numId w:val="6"/>
              </w:numPr>
              <w:ind w:left="357" w:hanging="357"/>
            </w:pPr>
            <w:r>
              <w:t>options in the event of violation of state + State liability</w:t>
            </w:r>
          </w:p>
          <w:p w14:paraId="06D311A9" w14:textId="77777777" w:rsidR="00231A89" w:rsidRDefault="00F03CCA">
            <w:pPr>
              <w:pStyle w:val="Odstavekseznama"/>
              <w:numPr>
                <w:ilvl w:val="0"/>
                <w:numId w:val="6"/>
              </w:numPr>
              <w:ind w:left="357" w:hanging="357"/>
            </w:pPr>
            <w:r>
              <w:t>options in the event of violation of EU institutions</w:t>
            </w:r>
          </w:p>
          <w:p w14:paraId="6A592A21" w14:textId="77777777" w:rsidR="00231A89" w:rsidRDefault="00F03CCA">
            <w:pPr>
              <w:pStyle w:val="Odstavekseznama"/>
              <w:numPr>
                <w:ilvl w:val="0"/>
                <w:numId w:val="6"/>
              </w:numPr>
              <w:ind w:left="357" w:hanging="357"/>
            </w:pPr>
            <w:r>
              <w:t>options in the event of a breach of an individual especially on questions</w:t>
            </w:r>
          </w:p>
          <w:p w14:paraId="79B2147E" w14:textId="77777777" w:rsidR="00231A89" w:rsidRDefault="00F03CCA">
            <w:pPr>
              <w:pStyle w:val="Odstavekseznama"/>
              <w:numPr>
                <w:ilvl w:val="0"/>
                <w:numId w:val="6"/>
              </w:numPr>
              <w:ind w:left="357" w:hanging="357"/>
            </w:pPr>
            <w:r>
              <w:t>an individual before the Community institutions</w:t>
            </w:r>
          </w:p>
          <w:p w14:paraId="3FC9242E" w14:textId="77777777" w:rsidR="00231A89" w:rsidRDefault="00F03CCA">
            <w:pPr>
              <w:pStyle w:val="Odstavekseznama"/>
              <w:numPr>
                <w:ilvl w:val="0"/>
                <w:numId w:val="6"/>
              </w:numPr>
              <w:ind w:left="357" w:hanging="357"/>
            </w:pPr>
            <w:r>
              <w:t>an individual before the national courts</w:t>
            </w:r>
          </w:p>
          <w:p w14:paraId="227DBCAC" w14:textId="77777777" w:rsidR="00231A89" w:rsidRDefault="00F03CCA">
            <w:r>
              <w:t>The study program is adapted to the actual problem with the above areas and in particular the development of new legislation and case law. </w:t>
            </w:r>
          </w:p>
        </w:tc>
      </w:tr>
    </w:tbl>
    <w:p w14:paraId="5EF32E81" w14:textId="77777777" w:rsidR="00231A89" w:rsidRDefault="00231A89"/>
    <w:tbl>
      <w:tblPr>
        <w:tblStyle w:val="DefaultTable"/>
        <w:tblW w:w="5000" w:type="pct"/>
        <w:tblLook w:val="04A0" w:firstRow="1" w:lastRow="0" w:firstColumn="1" w:lastColumn="0" w:noHBand="0" w:noVBand="1"/>
      </w:tblPr>
      <w:tblGrid>
        <w:gridCol w:w="9638"/>
      </w:tblGrid>
      <w:tr w:rsidR="00231A89" w14:paraId="296E471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24C0526" w14:textId="77777777" w:rsidR="00231A89" w:rsidRDefault="00F03CCA">
            <w:r>
              <w:t>Temeljna literatura in viri/Readings:</w:t>
            </w:r>
          </w:p>
        </w:tc>
      </w:tr>
      <w:tr w:rsidR="00231A89" w14:paraId="780BC7BE" w14:textId="77777777">
        <w:tc>
          <w:tcPr>
            <w:tcW w:w="0" w:type="auto"/>
          </w:tcPr>
          <w:p w14:paraId="06A91CDD" w14:textId="77777777" w:rsidR="00231A89" w:rsidRDefault="00F03CCA">
            <w:pPr>
              <w:pStyle w:val="Odstavekseznama"/>
              <w:numPr>
                <w:ilvl w:val="0"/>
                <w:numId w:val="7"/>
              </w:numPr>
              <w:ind w:left="357" w:hanging="357"/>
            </w:pPr>
            <w:r>
              <w:t>Chalmers, Hadjiemmanuil, Monti, Tomkins: European Union Law, Text and Materials, First Edition, Cambridge University Press, 2006</w:t>
            </w:r>
          </w:p>
          <w:p w14:paraId="20C4FAEA" w14:textId="77777777" w:rsidR="00231A89" w:rsidRDefault="00F03CCA">
            <w:pPr>
              <w:pStyle w:val="Odstavekseznama"/>
              <w:numPr>
                <w:ilvl w:val="0"/>
                <w:numId w:val="7"/>
              </w:numPr>
              <w:ind w:left="357" w:hanging="357"/>
            </w:pPr>
            <w:r>
              <w:t>Craig, deBurca: EU Law, Texts, Cases and Materials, Fourth Edition, Oxford University Press, 2006</w:t>
            </w:r>
          </w:p>
          <w:p w14:paraId="3FDAB86D" w14:textId="77777777" w:rsidR="00231A89" w:rsidRDefault="00F03CCA">
            <w:pPr>
              <w:pStyle w:val="Odstavekseznama"/>
              <w:numPr>
                <w:ilvl w:val="0"/>
                <w:numId w:val="7"/>
              </w:numPr>
              <w:ind w:left="357" w:hanging="357"/>
            </w:pPr>
            <w:r>
              <w:t>Grilc, Ilešič: Pravo Evropske unije, Prva knjiga, Pravna fakulteta in Cankarjeva založba, 2001</w:t>
            </w:r>
          </w:p>
          <w:p w14:paraId="44E20A22" w14:textId="77777777" w:rsidR="00231A89" w:rsidRDefault="00F03CCA">
            <w:pPr>
              <w:pStyle w:val="Odstavekseznama"/>
              <w:numPr>
                <w:ilvl w:val="0"/>
                <w:numId w:val="7"/>
              </w:numPr>
              <w:ind w:left="357" w:hanging="357"/>
            </w:pPr>
            <w:r>
              <w:t>DeBurca, Weiler (Ed.): The European Court of Justice (Collected Courses of the Academy of European Law), Oxford University Press, 2001</w:t>
            </w:r>
          </w:p>
          <w:p w14:paraId="2EABA0B4" w14:textId="77777777" w:rsidR="00231A89" w:rsidRDefault="00F03CCA">
            <w:pPr>
              <w:pStyle w:val="Odstavekseznama"/>
              <w:numPr>
                <w:ilvl w:val="0"/>
                <w:numId w:val="7"/>
              </w:numPr>
              <w:ind w:left="357" w:hanging="357"/>
            </w:pPr>
            <w:r>
              <w:t>Arnull The European Union and its Court of Justice, Second Edition, Oxford University Press, 2006</w:t>
            </w:r>
          </w:p>
          <w:p w14:paraId="0940F7E1" w14:textId="77777777" w:rsidR="00231A89" w:rsidRDefault="00F03CCA">
            <w:pPr>
              <w:pStyle w:val="Odstavekseznama"/>
              <w:numPr>
                <w:ilvl w:val="0"/>
                <w:numId w:val="7"/>
              </w:numPr>
              <w:ind w:left="357" w:hanging="357"/>
            </w:pPr>
            <w:r>
              <w:t>Tridimas: The General Principles of EU Law, Second Edition, Oxford University Press, 2007</w:t>
            </w:r>
          </w:p>
          <w:p w14:paraId="1C722817" w14:textId="77777777" w:rsidR="00231A89" w:rsidRDefault="00F03CCA">
            <w:pPr>
              <w:pStyle w:val="Odstavekseznama"/>
              <w:numPr>
                <w:ilvl w:val="0"/>
                <w:numId w:val="7"/>
              </w:numPr>
              <w:ind w:left="357" w:hanging="357"/>
            </w:pPr>
            <w:r>
              <w:t>Ward: Individual Rights and Private Party Judicial Review in the EU, Second Edition, Oxford University Press, 2007</w:t>
            </w:r>
          </w:p>
          <w:p w14:paraId="6278BA6B" w14:textId="77777777" w:rsidR="00231A89" w:rsidRDefault="00F03CCA">
            <w:r>
              <w:t>Seznam strokovnih člankov za posamezne teme se objavi posebej. Nabor literature se vsako leto dopolni z aktualnimi deli s področja problemov, ki se obravnavajo</w:t>
            </w:r>
          </w:p>
          <w:p w14:paraId="4C948053" w14:textId="77777777" w:rsidR="00231A89" w:rsidRDefault="00F03CCA">
            <w:r>
              <w:t>The List of articles for each topic will be published separately. A range of literature each year supplemented with the latest components from the field of problems to be addressed.</w:t>
            </w:r>
          </w:p>
        </w:tc>
      </w:tr>
    </w:tbl>
    <w:p w14:paraId="76FAAAD2" w14:textId="77777777" w:rsidR="00231A89" w:rsidRDefault="00231A89"/>
    <w:tbl>
      <w:tblPr>
        <w:tblStyle w:val="DefaultTable"/>
        <w:tblW w:w="5000" w:type="pct"/>
        <w:tblLook w:val="04A0" w:firstRow="1" w:lastRow="0" w:firstColumn="1" w:lastColumn="0" w:noHBand="0" w:noVBand="1"/>
      </w:tblPr>
      <w:tblGrid>
        <w:gridCol w:w="4819"/>
        <w:gridCol w:w="4819"/>
      </w:tblGrid>
      <w:tr w:rsidR="00231A89" w14:paraId="28230BDE" w14:textId="77777777" w:rsidTr="00231A89">
        <w:trPr>
          <w:cnfStyle w:val="100000000000" w:firstRow="1" w:lastRow="0" w:firstColumn="0" w:lastColumn="0" w:oddVBand="0" w:evenVBand="0" w:oddHBand="0" w:evenHBand="0" w:firstRowFirstColumn="0" w:firstRowLastColumn="0" w:lastRowFirstColumn="0" w:lastRowLastColumn="0"/>
        </w:trPr>
        <w:tc>
          <w:tcPr>
            <w:tcW w:w="2500" w:type="pct"/>
          </w:tcPr>
          <w:p w14:paraId="09784296" w14:textId="77777777" w:rsidR="00231A89" w:rsidRDefault="00F03CCA">
            <w:r>
              <w:t>Cilji in kompetence:</w:t>
            </w:r>
          </w:p>
        </w:tc>
        <w:tc>
          <w:tcPr>
            <w:tcW w:w="2500" w:type="pct"/>
          </w:tcPr>
          <w:p w14:paraId="659F378D" w14:textId="77777777" w:rsidR="00231A89" w:rsidRDefault="00F03CCA">
            <w:r>
              <w:t>Objectives and competences:</w:t>
            </w:r>
          </w:p>
        </w:tc>
      </w:tr>
      <w:tr w:rsidR="00231A89" w14:paraId="3E07B4EB" w14:textId="77777777">
        <w:tc>
          <w:tcPr>
            <w:tcW w:w="0" w:type="auto"/>
          </w:tcPr>
          <w:p w14:paraId="638B0FD9" w14:textId="77777777" w:rsidR="00231A89" w:rsidRDefault="00F03CCA">
            <w:r>
              <w:t>Cilj predmeta je poglobljen študij izbranih poglavij predmeta. Posamezni problemi se obravnavajo medsebojno povezovalno in s povezovanjem sodne prakse ter teorije.</w:t>
            </w:r>
          </w:p>
        </w:tc>
        <w:tc>
          <w:tcPr>
            <w:tcW w:w="0" w:type="auto"/>
          </w:tcPr>
          <w:p w14:paraId="68EBED9E" w14:textId="77777777" w:rsidR="00231A89" w:rsidRDefault="00F03CCA">
            <w:r>
              <w:t>The aim of the course is an in-depth study of selected chapters of the subject. Individual problems are dealt with mutual connection and integration of case law and theory.</w:t>
            </w:r>
          </w:p>
        </w:tc>
      </w:tr>
    </w:tbl>
    <w:p w14:paraId="48B47223" w14:textId="77777777" w:rsidR="00231A89" w:rsidRDefault="00231A89"/>
    <w:tbl>
      <w:tblPr>
        <w:tblStyle w:val="DefaultTable"/>
        <w:tblW w:w="5000" w:type="pct"/>
        <w:tblLook w:val="04A0" w:firstRow="1" w:lastRow="0" w:firstColumn="1" w:lastColumn="0" w:noHBand="0" w:noVBand="1"/>
      </w:tblPr>
      <w:tblGrid>
        <w:gridCol w:w="4819"/>
        <w:gridCol w:w="4819"/>
      </w:tblGrid>
      <w:tr w:rsidR="00231A89" w14:paraId="598EDD57" w14:textId="77777777" w:rsidTr="00231A89">
        <w:trPr>
          <w:cnfStyle w:val="100000000000" w:firstRow="1" w:lastRow="0" w:firstColumn="0" w:lastColumn="0" w:oddVBand="0" w:evenVBand="0" w:oddHBand="0" w:evenHBand="0" w:firstRowFirstColumn="0" w:firstRowLastColumn="0" w:lastRowFirstColumn="0" w:lastRowLastColumn="0"/>
        </w:trPr>
        <w:tc>
          <w:tcPr>
            <w:tcW w:w="2500" w:type="pct"/>
          </w:tcPr>
          <w:p w14:paraId="4D8B8F97" w14:textId="77777777" w:rsidR="00231A89" w:rsidRDefault="00F03CCA">
            <w:r>
              <w:t>Predvideni študijski rezultati:</w:t>
            </w:r>
          </w:p>
        </w:tc>
        <w:tc>
          <w:tcPr>
            <w:tcW w:w="2500" w:type="pct"/>
          </w:tcPr>
          <w:p w14:paraId="7E107CC0" w14:textId="77777777" w:rsidR="00231A89" w:rsidRDefault="00F03CCA">
            <w:r>
              <w:t>Intended learning outcomes:</w:t>
            </w:r>
          </w:p>
        </w:tc>
      </w:tr>
      <w:tr w:rsidR="00231A89" w14:paraId="09AFFE15" w14:textId="77777777">
        <w:tc>
          <w:tcPr>
            <w:tcW w:w="0" w:type="auto"/>
          </w:tcPr>
          <w:p w14:paraId="58CE3BBB" w14:textId="77777777" w:rsidR="00231A89" w:rsidRDefault="00F03CCA">
            <w:r>
              <w:t>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7AD648B3" w14:textId="77777777" w:rsidR="00231A89" w:rsidRDefault="00F03CCA">
            <w:r>
              <w:t>Students will acquire the ability for scientific analysis of problems with those legal disciplines, evaluation of various theoretical positions, the use of comparative legal methods, critical analysis of the case and demanding the creation of a written argument.</w:t>
            </w:r>
          </w:p>
        </w:tc>
      </w:tr>
    </w:tbl>
    <w:p w14:paraId="3FB31344" w14:textId="77777777" w:rsidR="00231A89" w:rsidRDefault="00231A89"/>
    <w:tbl>
      <w:tblPr>
        <w:tblStyle w:val="DefaultTable"/>
        <w:tblW w:w="5000" w:type="pct"/>
        <w:tblLook w:val="04A0" w:firstRow="1" w:lastRow="0" w:firstColumn="1" w:lastColumn="0" w:noHBand="0" w:noVBand="1"/>
      </w:tblPr>
      <w:tblGrid>
        <w:gridCol w:w="4819"/>
        <w:gridCol w:w="4819"/>
      </w:tblGrid>
      <w:tr w:rsidR="00231A89" w14:paraId="63216F17" w14:textId="77777777" w:rsidTr="00231A89">
        <w:trPr>
          <w:cnfStyle w:val="100000000000" w:firstRow="1" w:lastRow="0" w:firstColumn="0" w:lastColumn="0" w:oddVBand="0" w:evenVBand="0" w:oddHBand="0" w:evenHBand="0" w:firstRowFirstColumn="0" w:firstRowLastColumn="0" w:lastRowFirstColumn="0" w:lastRowLastColumn="0"/>
        </w:trPr>
        <w:tc>
          <w:tcPr>
            <w:tcW w:w="2500" w:type="pct"/>
          </w:tcPr>
          <w:p w14:paraId="53F6F4EA" w14:textId="77777777" w:rsidR="00231A89" w:rsidRDefault="00F03CCA">
            <w:r>
              <w:t>Metode poučevanja in učenja:</w:t>
            </w:r>
          </w:p>
        </w:tc>
        <w:tc>
          <w:tcPr>
            <w:tcW w:w="2500" w:type="pct"/>
          </w:tcPr>
          <w:p w14:paraId="441E8D59" w14:textId="77777777" w:rsidR="00231A89" w:rsidRDefault="00F03CCA">
            <w:r>
              <w:t>Learning and teaching methods:</w:t>
            </w:r>
          </w:p>
        </w:tc>
      </w:tr>
      <w:tr w:rsidR="00231A89" w14:paraId="2ECD59BF" w14:textId="77777777">
        <w:tc>
          <w:tcPr>
            <w:tcW w:w="0" w:type="auto"/>
          </w:tcPr>
          <w:p w14:paraId="14AFA471" w14:textId="77777777" w:rsidR="00231A89" w:rsidRDefault="00F03CCA">
            <w:r>
              <w:t>Predavanja – predavajo se izbrane teme, ki se določijo posebej glede na razvoj teorije, zakonodaje in sodne prakse.</w:t>
            </w:r>
          </w:p>
          <w:p w14:paraId="314449C9" w14:textId="77777777" w:rsidR="00231A89" w:rsidRDefault="00F03CCA">
            <w:r>
              <w:t>Seminarske vaje – na seminarskih vajah študente z učiteljem analizirajo pomembne sodne odločbe ter rešujejo praktične primere, študentje pa predstavijo vsebino seminarske naloge</w:t>
            </w:r>
          </w:p>
          <w:p w14:paraId="23CF697B" w14:textId="77777777" w:rsidR="00231A89" w:rsidRDefault="00F03CCA">
            <w:r>
              <w:lastRenderedPageBreak/>
              <w:t>Individualni študij za izpit.</w:t>
            </w:r>
          </w:p>
        </w:tc>
        <w:tc>
          <w:tcPr>
            <w:tcW w:w="0" w:type="auto"/>
          </w:tcPr>
          <w:p w14:paraId="670E55C5" w14:textId="77777777" w:rsidR="00231A89" w:rsidRDefault="00F03CCA">
            <w:r>
              <w:lastRenderedPageBreak/>
              <w:t>Tutorials – analysis of the relevant court decisions and solve practical examples, students could present the content of the seminar work.</w:t>
            </w:r>
          </w:p>
          <w:p w14:paraId="2BFD4859" w14:textId="77777777" w:rsidR="00231A89" w:rsidRDefault="00F03CCA">
            <w:r>
              <w:t>Other – seminars: dealing with more complex legal problems within these areas, individual study for the exam.</w:t>
            </w:r>
          </w:p>
        </w:tc>
      </w:tr>
    </w:tbl>
    <w:p w14:paraId="16F8BEF1" w14:textId="77777777" w:rsidR="00231A89" w:rsidRDefault="00231A89"/>
    <w:tbl>
      <w:tblPr>
        <w:tblStyle w:val="DefaultTable"/>
        <w:tblW w:w="5000" w:type="pct"/>
        <w:tblLook w:val="04A0" w:firstRow="1" w:lastRow="0" w:firstColumn="1" w:lastColumn="0" w:noHBand="0" w:noVBand="1"/>
      </w:tblPr>
      <w:tblGrid>
        <w:gridCol w:w="4045"/>
        <w:gridCol w:w="1548"/>
        <w:gridCol w:w="4045"/>
      </w:tblGrid>
      <w:tr w:rsidR="00231A89" w14:paraId="088262C7" w14:textId="77777777" w:rsidTr="00231A89">
        <w:trPr>
          <w:cnfStyle w:val="100000000000" w:firstRow="1" w:lastRow="0" w:firstColumn="0" w:lastColumn="0" w:oddVBand="0" w:evenVBand="0" w:oddHBand="0" w:evenHBand="0" w:firstRowFirstColumn="0" w:firstRowLastColumn="0" w:lastRowFirstColumn="0" w:lastRowLastColumn="0"/>
        </w:trPr>
        <w:tc>
          <w:tcPr>
            <w:tcW w:w="2200" w:type="pct"/>
          </w:tcPr>
          <w:p w14:paraId="5FC1F31F" w14:textId="77777777" w:rsidR="00231A89" w:rsidRDefault="00F03CCA">
            <w:r>
              <w:t>Načini ocenjevanja:</w:t>
            </w:r>
          </w:p>
        </w:tc>
        <w:tc>
          <w:tcPr>
            <w:tcW w:w="600" w:type="pct"/>
          </w:tcPr>
          <w:p w14:paraId="2E98E8B8" w14:textId="77777777" w:rsidR="00231A89" w:rsidRDefault="00F03CCA">
            <w:pPr>
              <w:keepNext/>
              <w:jc w:val="center"/>
            </w:pPr>
            <w:r>
              <w:t>Delež/Weight</w:t>
            </w:r>
          </w:p>
        </w:tc>
        <w:tc>
          <w:tcPr>
            <w:tcW w:w="2200" w:type="pct"/>
          </w:tcPr>
          <w:p w14:paraId="3B24A95F" w14:textId="77777777" w:rsidR="00231A89" w:rsidRDefault="00F03CCA">
            <w:r>
              <w:t>Assessment:</w:t>
            </w:r>
          </w:p>
        </w:tc>
      </w:tr>
      <w:tr w:rsidR="00231A89" w14:paraId="1CA84825" w14:textId="77777777">
        <w:tc>
          <w:tcPr>
            <w:tcW w:w="0" w:type="auto"/>
          </w:tcPr>
          <w:p w14:paraId="0D1427CA" w14:textId="77777777" w:rsidR="00231A89" w:rsidRDefault="00F03CCA">
            <w:r>
              <w:t>Način (pisni izpit, ustno izpraševanje, naloge, projekt): Ustni izpit.</w:t>
            </w:r>
          </w:p>
        </w:tc>
        <w:tc>
          <w:tcPr>
            <w:tcW w:w="0" w:type="auto"/>
          </w:tcPr>
          <w:p w14:paraId="59472C66" w14:textId="77777777" w:rsidR="00231A89" w:rsidRDefault="00F03CCA">
            <w:pPr>
              <w:keepNext/>
              <w:jc w:val="center"/>
            </w:pPr>
            <w:r>
              <w:t>100,00 %</w:t>
            </w:r>
          </w:p>
        </w:tc>
        <w:tc>
          <w:tcPr>
            <w:tcW w:w="0" w:type="auto"/>
          </w:tcPr>
          <w:p w14:paraId="1A7F31DA" w14:textId="77777777" w:rsidR="00231A89" w:rsidRDefault="00F03CCA">
            <w:r>
              <w:t>Type (examination, oral, coursework, project): Oral exam.</w:t>
            </w:r>
          </w:p>
        </w:tc>
      </w:tr>
    </w:tbl>
    <w:p w14:paraId="7EE48602" w14:textId="77777777" w:rsidR="00231A89" w:rsidRDefault="00231A89"/>
    <w:tbl>
      <w:tblPr>
        <w:tblStyle w:val="DefaultTable"/>
        <w:tblW w:w="5000" w:type="pct"/>
        <w:tblLook w:val="04A0" w:firstRow="1" w:lastRow="0" w:firstColumn="1" w:lastColumn="0" w:noHBand="0" w:noVBand="1"/>
      </w:tblPr>
      <w:tblGrid>
        <w:gridCol w:w="4819"/>
        <w:gridCol w:w="4819"/>
      </w:tblGrid>
      <w:tr w:rsidR="00231A89" w14:paraId="7174BA35" w14:textId="77777777" w:rsidTr="00231A89">
        <w:trPr>
          <w:cnfStyle w:val="100000000000" w:firstRow="1" w:lastRow="0" w:firstColumn="0" w:lastColumn="0" w:oddVBand="0" w:evenVBand="0" w:oddHBand="0" w:evenHBand="0" w:firstRowFirstColumn="0" w:firstRowLastColumn="0" w:lastRowFirstColumn="0" w:lastRowLastColumn="0"/>
        </w:trPr>
        <w:tc>
          <w:tcPr>
            <w:tcW w:w="2500" w:type="pct"/>
          </w:tcPr>
          <w:p w14:paraId="1FF60160" w14:textId="77777777" w:rsidR="00231A89" w:rsidRDefault="00F03CCA">
            <w:r>
              <w:t>Ocenjevalna lestvica:</w:t>
            </w:r>
          </w:p>
        </w:tc>
        <w:tc>
          <w:tcPr>
            <w:tcW w:w="2500" w:type="pct"/>
          </w:tcPr>
          <w:p w14:paraId="3B9F8316" w14:textId="77777777" w:rsidR="00231A89" w:rsidRDefault="00F03CCA">
            <w:r>
              <w:t>Grading system:</w:t>
            </w:r>
          </w:p>
        </w:tc>
      </w:tr>
      <w:tr w:rsidR="00231A89" w14:paraId="6D1E3C88" w14:textId="77777777">
        <w:tc>
          <w:tcPr>
            <w:tcW w:w="0" w:type="auto"/>
          </w:tcPr>
          <w:p w14:paraId="26186D94" w14:textId="77777777" w:rsidR="00231A89" w:rsidRDefault="00231A89"/>
        </w:tc>
        <w:tc>
          <w:tcPr>
            <w:tcW w:w="0" w:type="auto"/>
          </w:tcPr>
          <w:p w14:paraId="12309704" w14:textId="77777777" w:rsidR="00231A89" w:rsidRDefault="00231A89"/>
        </w:tc>
      </w:tr>
    </w:tbl>
    <w:p w14:paraId="3C052392" w14:textId="77777777" w:rsidR="00231A89" w:rsidRDefault="00231A89"/>
    <w:tbl>
      <w:tblPr>
        <w:tblStyle w:val="DefaultTable"/>
        <w:tblW w:w="5000" w:type="pct"/>
        <w:tblLook w:val="04A0" w:firstRow="1" w:lastRow="0" w:firstColumn="1" w:lastColumn="0" w:noHBand="0" w:noVBand="1"/>
      </w:tblPr>
      <w:tblGrid>
        <w:gridCol w:w="9638"/>
      </w:tblGrid>
      <w:tr w:rsidR="00231A89" w14:paraId="231CFAE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C325CC0" w14:textId="77777777" w:rsidR="00231A89" w:rsidRDefault="00F03CCA">
            <w:r>
              <w:t>Reference nosilca/Lecturer's references:</w:t>
            </w:r>
          </w:p>
        </w:tc>
      </w:tr>
      <w:tr w:rsidR="00231A89" w14:paraId="25748764" w14:textId="77777777">
        <w:tc>
          <w:tcPr>
            <w:tcW w:w="0" w:type="auto"/>
          </w:tcPr>
          <w:p w14:paraId="29D16E5E" w14:textId="77777777" w:rsidR="00231A89" w:rsidRDefault="00F03CCA">
            <w:pPr>
              <w:pStyle w:val="Odstavekseznama"/>
              <w:numPr>
                <w:ilvl w:val="0"/>
                <w:numId w:val="8"/>
              </w:numPr>
              <w:ind w:left="357" w:hanging="357"/>
            </w:pPr>
            <w:r>
              <w:t xml:space="preserve">GRILC, Peter. Večpomenskost acquis communautaire. </w:t>
            </w:r>
            <w:r>
              <w:rPr>
                <w:i/>
              </w:rPr>
              <w:t>Zb. znan. razpr. (Prav. fak. 1991)</w:t>
            </w:r>
            <w:r>
              <w:t>, 1999, letn. 59, str. 89-107.</w:t>
            </w:r>
          </w:p>
          <w:p w14:paraId="6283E3D0" w14:textId="77777777" w:rsidR="00231A89" w:rsidRDefault="00F03CCA">
            <w:pPr>
              <w:pStyle w:val="Odstavekseznama"/>
              <w:numPr>
                <w:ilvl w:val="0"/>
                <w:numId w:val="8"/>
              </w:numPr>
              <w:ind w:left="357" w:hanging="357"/>
            </w:pPr>
            <w:r>
              <w:t xml:space="preserve">GRILC, Peter. Postopek pred Sodiščem ES in predhodna vprašanja. </w:t>
            </w:r>
            <w:r>
              <w:rPr>
                <w:i/>
              </w:rPr>
              <w:t>Evro PP</w:t>
            </w:r>
            <w:r>
              <w:t>, 26. jun. 2003, leto 1, [št. ]2, str. [34-40] = pril. str. VI-XII.</w:t>
            </w:r>
          </w:p>
          <w:p w14:paraId="78C79054" w14:textId="77777777" w:rsidR="00231A89" w:rsidRDefault="00F03CCA">
            <w:pPr>
              <w:pStyle w:val="Odstavekseznama"/>
              <w:numPr>
                <w:ilvl w:val="0"/>
                <w:numId w:val="8"/>
              </w:numPr>
              <w:ind w:left="357" w:hanging="357"/>
            </w:pPr>
            <w:r>
              <w:t xml:space="preserve">GRILC, Peter. Pravno varstvo pred Sodiščem ES in Sodiščem prve stopnje : (2. del). </w:t>
            </w:r>
            <w:r>
              <w:rPr>
                <w:i/>
              </w:rPr>
              <w:t>Evro PP</w:t>
            </w:r>
            <w:r>
              <w:t>, 9. okt. 2003, leto 1, [št. ]3, str. [31-38] = pril. str. V-XII.</w:t>
            </w:r>
          </w:p>
          <w:p w14:paraId="1AF8EAB1" w14:textId="77777777" w:rsidR="00231A89" w:rsidRDefault="00F03CCA">
            <w:pPr>
              <w:pStyle w:val="Odstavekseznama"/>
              <w:numPr>
                <w:ilvl w:val="0"/>
                <w:numId w:val="8"/>
              </w:numPr>
              <w:ind w:left="357" w:hanging="357"/>
            </w:pPr>
            <w:r>
              <w:t>GRILC, Peter, ILEŠIČ, Tomaž</w:t>
            </w:r>
            <w:r>
              <w:rPr>
                <w:i/>
              </w:rPr>
              <w:t>. Pravo Evropske unije</w:t>
            </w:r>
            <w:r>
              <w:t>, (Zbirka Pravna obzorja, 17). Ljubljana: Cankarjeva založba, 2001. 2 zv. ([LXXX], 811 str.), graf. prikazi, tabele.</w:t>
            </w:r>
          </w:p>
          <w:p w14:paraId="5A504BA9" w14:textId="77777777" w:rsidR="00231A89" w:rsidRDefault="00F03CCA">
            <w:pPr>
              <w:pStyle w:val="Odstavekseznama"/>
              <w:numPr>
                <w:ilvl w:val="0"/>
                <w:numId w:val="8"/>
              </w:numPr>
              <w:ind w:left="357" w:hanging="357"/>
            </w:pPr>
            <w:r>
              <w:t>GRILC, Peter, ILEŠIČ, Tomaž</w:t>
            </w:r>
            <w:r>
              <w:rPr>
                <w:i/>
              </w:rPr>
              <w:t>. Pravo Evropske unije</w:t>
            </w:r>
            <w:r>
              <w:t>, (Zbirka Pravna obzorja, 17). 1. izd. Ljubljana: Cankarjeva založba, 2004. 2 zv., graf. prikazi.</w:t>
            </w:r>
          </w:p>
          <w:p w14:paraId="5573778C" w14:textId="77777777" w:rsidR="00231A89" w:rsidRDefault="00F03CCA">
            <w:pPr>
              <w:pStyle w:val="Odstavekseznama"/>
              <w:numPr>
                <w:ilvl w:val="0"/>
                <w:numId w:val="8"/>
              </w:numPr>
              <w:ind w:left="357" w:hanging="357"/>
            </w:pPr>
            <w:r>
              <w:t xml:space="preserve">GRILC, Peter. (Razvoj) razmerja med temeljnimi pravicami in svoboščinami ter temeljnimi ekonomskimi svoboščinami ter pravili o konkurenci v pravu EU. </w:t>
            </w:r>
            <w:r>
              <w:rPr>
                <w:i/>
              </w:rPr>
              <w:t>Zbornik znanstvenih razprav</w:t>
            </w:r>
            <w:r>
              <w:t xml:space="preserve">, ISSN 1854-3839, 2011, letn. 71, str. 117-141. [COBISS.SI-ID </w:t>
            </w:r>
            <w:hyperlink r:id="rId6" w:history="1">
              <w:r>
                <w:rPr>
                  <w:rStyle w:val="Hiperpovezava"/>
                </w:rPr>
                <w:t>11930961</w:t>
              </w:r>
            </w:hyperlink>
            <w:r>
              <w:t>]</w:t>
            </w:r>
          </w:p>
          <w:p w14:paraId="49BE17F1" w14:textId="77777777" w:rsidR="00231A89" w:rsidRDefault="00F03CCA">
            <w:pPr>
              <w:pStyle w:val="Odstavekseznama"/>
              <w:numPr>
                <w:ilvl w:val="0"/>
                <w:numId w:val="8"/>
              </w:numPr>
              <w:ind w:left="357" w:hanging="357"/>
            </w:pPr>
            <w:r>
              <w:t xml:space="preserve">GRILC, Peter. Konkurenčno pravo v obdobju gospodarske krize (državne pomoči). </w:t>
            </w:r>
            <w:r>
              <w:rPr>
                <w:i/>
              </w:rPr>
              <w:t>Podjetje in delo</w:t>
            </w:r>
            <w:r>
              <w:t xml:space="preserve">, ISSN 0353-6521, 2010, let. 36, št. 8, str. 1453-1469. [COBISS.SI-ID </w:t>
            </w:r>
            <w:hyperlink r:id="rId7" w:history="1">
              <w:r>
                <w:rPr>
                  <w:rStyle w:val="Hiperpovezava"/>
                </w:rPr>
                <w:t>11266641</w:t>
              </w:r>
            </w:hyperlink>
            <w:r>
              <w:t>]</w:t>
            </w:r>
          </w:p>
          <w:p w14:paraId="1CA9497A" w14:textId="77777777" w:rsidR="00231A89" w:rsidRDefault="00F03CCA">
            <w:pPr>
              <w:pStyle w:val="Odstavekseznama"/>
              <w:numPr>
                <w:ilvl w:val="0"/>
                <w:numId w:val="8"/>
              </w:numPr>
              <w:ind w:left="357" w:hanging="357"/>
            </w:pPr>
            <w:r>
              <w:t xml:space="preserve">GRILC, Peter. Cenovne zlorabe in razvoj doktrine pri predatorstvu. </w:t>
            </w:r>
            <w:r>
              <w:rPr>
                <w:i/>
              </w:rPr>
              <w:t>Zbornik znanstvenih razprav</w:t>
            </w:r>
            <w:r>
              <w:t xml:space="preserve">, ISSN 1854-3839, 2009, letn. 69, str. 83-109. [COBISS.SI-ID </w:t>
            </w:r>
            <w:hyperlink r:id="rId8" w:history="1">
              <w:r>
                <w:rPr>
                  <w:rStyle w:val="Hiperpovezava"/>
                </w:rPr>
                <w:t>10226513</w:t>
              </w:r>
            </w:hyperlink>
            <w:r>
              <w:t>]</w:t>
            </w:r>
          </w:p>
        </w:tc>
      </w:tr>
    </w:tbl>
    <w:p w14:paraId="027AD868" w14:textId="77777777" w:rsidR="00F03CCA" w:rsidRDefault="00F03CCA"/>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450A"/>
    <w:multiLevelType w:val="singleLevel"/>
    <w:tmpl w:val="9C166BBC"/>
    <w:lvl w:ilvl="0">
      <w:start w:val="1"/>
      <w:numFmt w:val="upperLetter"/>
      <w:lvlText w:val="%1."/>
      <w:lvlJc w:val="left"/>
      <w:pPr>
        <w:ind w:left="420" w:hanging="360"/>
      </w:pPr>
    </w:lvl>
  </w:abstractNum>
  <w:abstractNum w:abstractNumId="1" w15:restartNumberingAfterBreak="0">
    <w:nsid w:val="161E3849"/>
    <w:multiLevelType w:val="singleLevel"/>
    <w:tmpl w:val="1AACC0A0"/>
    <w:lvl w:ilvl="0">
      <w:numFmt w:val="bullet"/>
      <w:lvlText w:val="▪"/>
      <w:lvlJc w:val="left"/>
      <w:pPr>
        <w:ind w:left="420" w:hanging="360"/>
      </w:pPr>
    </w:lvl>
  </w:abstractNum>
  <w:abstractNum w:abstractNumId="2" w15:restartNumberingAfterBreak="0">
    <w:nsid w:val="1B414971"/>
    <w:multiLevelType w:val="singleLevel"/>
    <w:tmpl w:val="6F40888A"/>
    <w:lvl w:ilvl="0">
      <w:numFmt w:val="bullet"/>
      <w:lvlText w:val="o"/>
      <w:lvlJc w:val="left"/>
      <w:pPr>
        <w:ind w:left="420" w:hanging="360"/>
      </w:pPr>
    </w:lvl>
  </w:abstractNum>
  <w:abstractNum w:abstractNumId="3" w15:restartNumberingAfterBreak="0">
    <w:nsid w:val="22611772"/>
    <w:multiLevelType w:val="singleLevel"/>
    <w:tmpl w:val="3C6A1CFA"/>
    <w:lvl w:ilvl="0">
      <w:start w:val="1"/>
      <w:numFmt w:val="upperRoman"/>
      <w:lvlText w:val="%1."/>
      <w:lvlJc w:val="left"/>
      <w:pPr>
        <w:ind w:left="420" w:hanging="360"/>
      </w:pPr>
    </w:lvl>
  </w:abstractNum>
  <w:abstractNum w:abstractNumId="4" w15:restartNumberingAfterBreak="0">
    <w:nsid w:val="29863BED"/>
    <w:multiLevelType w:val="singleLevel"/>
    <w:tmpl w:val="5CE42E92"/>
    <w:lvl w:ilvl="0">
      <w:start w:val="1"/>
      <w:numFmt w:val="lowerLetter"/>
      <w:lvlText w:val="%1."/>
      <w:lvlJc w:val="left"/>
      <w:pPr>
        <w:ind w:left="420" w:hanging="360"/>
      </w:pPr>
    </w:lvl>
  </w:abstractNum>
  <w:abstractNum w:abstractNumId="5" w15:restartNumberingAfterBreak="0">
    <w:nsid w:val="372124E1"/>
    <w:multiLevelType w:val="singleLevel"/>
    <w:tmpl w:val="F5C06166"/>
    <w:lvl w:ilvl="0">
      <w:start w:val="1"/>
      <w:numFmt w:val="lowerRoman"/>
      <w:lvlText w:val="%1."/>
      <w:lvlJc w:val="left"/>
      <w:pPr>
        <w:ind w:left="420" w:hanging="360"/>
      </w:pPr>
    </w:lvl>
  </w:abstractNum>
  <w:abstractNum w:abstractNumId="6" w15:restartNumberingAfterBreak="0">
    <w:nsid w:val="510E4850"/>
    <w:multiLevelType w:val="singleLevel"/>
    <w:tmpl w:val="E4DC8F54"/>
    <w:lvl w:ilvl="0">
      <w:numFmt w:val="bullet"/>
      <w:lvlText w:val="•"/>
      <w:lvlJc w:val="left"/>
      <w:pPr>
        <w:ind w:left="420" w:hanging="360"/>
      </w:pPr>
    </w:lvl>
  </w:abstractNum>
  <w:abstractNum w:abstractNumId="7" w15:restartNumberingAfterBreak="0">
    <w:nsid w:val="5173700C"/>
    <w:multiLevelType w:val="singleLevel"/>
    <w:tmpl w:val="8AE6449C"/>
    <w:lvl w:ilvl="0">
      <w:start w:val="1"/>
      <w:numFmt w:val="decimal"/>
      <w:lvlText w:val="%1."/>
      <w:lvlJc w:val="left"/>
      <w:pPr>
        <w:ind w:left="420" w:hanging="360"/>
      </w:pPr>
    </w:lvl>
  </w:abstractNum>
  <w:num w:numId="1" w16cid:durableId="1920865873">
    <w:abstractNumId w:val="6"/>
    <w:lvlOverride w:ilvl="0">
      <w:startOverride w:val="1"/>
    </w:lvlOverride>
  </w:num>
  <w:num w:numId="2" w16cid:durableId="294868664">
    <w:abstractNumId w:val="6"/>
    <w:lvlOverride w:ilvl="0">
      <w:startOverride w:val="1"/>
    </w:lvlOverride>
  </w:num>
  <w:num w:numId="3" w16cid:durableId="501355418">
    <w:abstractNumId w:val="6"/>
    <w:lvlOverride w:ilvl="0">
      <w:startOverride w:val="1"/>
    </w:lvlOverride>
  </w:num>
  <w:num w:numId="4" w16cid:durableId="1784184624">
    <w:abstractNumId w:val="6"/>
    <w:lvlOverride w:ilvl="0">
      <w:startOverride w:val="1"/>
    </w:lvlOverride>
  </w:num>
  <w:num w:numId="5" w16cid:durableId="1046954192">
    <w:abstractNumId w:val="6"/>
    <w:lvlOverride w:ilvl="0">
      <w:startOverride w:val="1"/>
    </w:lvlOverride>
  </w:num>
  <w:num w:numId="6" w16cid:durableId="862329542">
    <w:abstractNumId w:val="6"/>
    <w:lvlOverride w:ilvl="0">
      <w:startOverride w:val="1"/>
    </w:lvlOverride>
  </w:num>
  <w:num w:numId="7" w16cid:durableId="205028619">
    <w:abstractNumId w:val="6"/>
    <w:lvlOverride w:ilvl="0">
      <w:startOverride w:val="1"/>
    </w:lvlOverride>
  </w:num>
  <w:num w:numId="8" w16cid:durableId="28254129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31A89"/>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03CCA"/>
    <w:rsid w:val="00F1272C"/>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7A14"/>
  <w15:chartTrackingRefBased/>
  <w15:docId w15:val="{5D37357E-2006-464A-AA31-9632BC33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character" w:styleId="Hiperpovezava">
    <w:name w:val="Hyperlink"/>
    <w:unhideWhenUse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biss.izum.si/scripts/cobiss?command=DISPLAY&amp;amp;base=COBIB&amp;amp;RID=10226513" TargetMode="External"/><Relationship Id="rId3" Type="http://schemas.openxmlformats.org/officeDocument/2006/relationships/styles" Target="styles.xml"/><Relationship Id="rId7" Type="http://schemas.openxmlformats.org/officeDocument/2006/relationships/hyperlink" Target="http://cobiss.izum.si/scripts/cobiss?command=DISPLAY&amp;amp;base=COBIB&amp;amp;RID=112666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biss.izum.si/scripts/cobiss?command=DISPLAY&amp;amp;base=COBIB&amp;amp;RID=1193096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2025-05-09T09:19:00Z</dcterms:created>
  <dcterms:modified xsi:type="dcterms:W3CDTF">2025-05-09T09:19:00Z</dcterms:modified>
</cp:coreProperties>
</file>