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8DA5" w14:textId="77777777" w:rsidR="00755E14" w:rsidRDefault="00737172">
      <w:pPr>
        <w:pStyle w:val="Heading1"/>
      </w:pPr>
      <w:r>
        <w:t>Upravno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755E14" w14:paraId="6EA55767" w14:textId="77777777" w:rsidTr="00755E14">
        <w:tc>
          <w:tcPr>
            <w:cnfStyle w:val="001000000000" w:firstRow="0" w:lastRow="0" w:firstColumn="1" w:lastColumn="0" w:oddVBand="0" w:evenVBand="0" w:oddHBand="0" w:evenHBand="0" w:firstRowFirstColumn="0" w:firstRowLastColumn="0" w:lastRowFirstColumn="0" w:lastRowLastColumn="0"/>
            <w:tcW w:w="1500" w:type="pct"/>
          </w:tcPr>
          <w:p w14:paraId="4226EB47" w14:textId="77777777" w:rsidR="00755E14" w:rsidRDefault="00737172">
            <w:r>
              <w:t>Predmet:</w:t>
            </w:r>
          </w:p>
        </w:tc>
        <w:tc>
          <w:tcPr>
            <w:tcW w:w="3500" w:type="pct"/>
          </w:tcPr>
          <w:p w14:paraId="6A1CD1B1" w14:textId="77777777" w:rsidR="00755E14" w:rsidRDefault="00737172">
            <w:pPr>
              <w:cnfStyle w:val="000000000000" w:firstRow="0" w:lastRow="0" w:firstColumn="0" w:lastColumn="0" w:oddVBand="0" w:evenVBand="0" w:oddHBand="0" w:evenHBand="0" w:firstRowFirstColumn="0" w:firstRowLastColumn="0" w:lastRowFirstColumn="0" w:lastRowLastColumn="0"/>
            </w:pPr>
            <w:r>
              <w:t>Upravno pravo</w:t>
            </w:r>
          </w:p>
        </w:tc>
      </w:tr>
      <w:tr w:rsidR="00755E14" w14:paraId="2C31A8F4" w14:textId="77777777" w:rsidTr="00755E14">
        <w:tc>
          <w:tcPr>
            <w:cnfStyle w:val="001000000000" w:firstRow="0" w:lastRow="0" w:firstColumn="1" w:lastColumn="0" w:oddVBand="0" w:evenVBand="0" w:oddHBand="0" w:evenHBand="0" w:firstRowFirstColumn="0" w:firstRowLastColumn="0" w:lastRowFirstColumn="0" w:lastRowLastColumn="0"/>
            <w:tcW w:w="1500" w:type="pct"/>
          </w:tcPr>
          <w:p w14:paraId="5816FE08" w14:textId="77777777" w:rsidR="00755E14" w:rsidRDefault="00737172">
            <w:r>
              <w:t>Course title:</w:t>
            </w:r>
          </w:p>
        </w:tc>
        <w:tc>
          <w:tcPr>
            <w:tcW w:w="3500" w:type="pct"/>
          </w:tcPr>
          <w:p w14:paraId="051C5D3D" w14:textId="77777777" w:rsidR="00755E14" w:rsidRDefault="00737172">
            <w:pPr>
              <w:cnfStyle w:val="000000000000" w:firstRow="0" w:lastRow="0" w:firstColumn="0" w:lastColumn="0" w:oddVBand="0" w:evenVBand="0" w:oddHBand="0" w:evenHBand="0" w:firstRowFirstColumn="0" w:firstRowLastColumn="0" w:lastRowFirstColumn="0" w:lastRowLastColumn="0"/>
            </w:pPr>
            <w:r>
              <w:t>Administrative law</w:t>
            </w:r>
          </w:p>
        </w:tc>
      </w:tr>
      <w:tr w:rsidR="00755E14" w14:paraId="71147D4A" w14:textId="77777777" w:rsidTr="00755E14">
        <w:tc>
          <w:tcPr>
            <w:cnfStyle w:val="001000000000" w:firstRow="0" w:lastRow="0" w:firstColumn="1" w:lastColumn="0" w:oddVBand="0" w:evenVBand="0" w:oddHBand="0" w:evenHBand="0" w:firstRowFirstColumn="0" w:firstRowLastColumn="0" w:lastRowFirstColumn="0" w:lastRowLastColumn="0"/>
            <w:tcW w:w="1500" w:type="pct"/>
          </w:tcPr>
          <w:p w14:paraId="082B7089" w14:textId="77777777" w:rsidR="00755E14" w:rsidRDefault="00737172">
            <w:r>
              <w:t>Članica nosilka/UL Member:</w:t>
            </w:r>
          </w:p>
        </w:tc>
        <w:tc>
          <w:tcPr>
            <w:tcW w:w="3500" w:type="pct"/>
          </w:tcPr>
          <w:p w14:paraId="0588EDB9" w14:textId="77777777" w:rsidR="00755E14" w:rsidRDefault="00737172">
            <w:pPr>
              <w:cnfStyle w:val="000000000000" w:firstRow="0" w:lastRow="0" w:firstColumn="0" w:lastColumn="0" w:oddVBand="0" w:evenVBand="0" w:oddHBand="0" w:evenHBand="0" w:firstRowFirstColumn="0" w:firstRowLastColumn="0" w:lastRowFirstColumn="0" w:lastRowLastColumn="0"/>
            </w:pPr>
            <w:r>
              <w:t>UL PF</w:t>
            </w:r>
          </w:p>
        </w:tc>
      </w:tr>
    </w:tbl>
    <w:p w14:paraId="3A176ABB" w14:textId="77777777" w:rsidR="00755E14" w:rsidRDefault="00755E14"/>
    <w:tbl>
      <w:tblPr>
        <w:tblStyle w:val="DefaultTable"/>
        <w:tblW w:w="5000" w:type="pct"/>
        <w:tblLook w:val="04A0" w:firstRow="1" w:lastRow="0" w:firstColumn="1" w:lastColumn="0" w:noHBand="0" w:noVBand="1"/>
      </w:tblPr>
      <w:tblGrid>
        <w:gridCol w:w="3589"/>
        <w:gridCol w:w="2625"/>
        <w:gridCol w:w="1181"/>
        <w:gridCol w:w="1181"/>
        <w:gridCol w:w="1062"/>
      </w:tblGrid>
      <w:tr w:rsidR="00755E14" w14:paraId="7D847E5F" w14:textId="77777777" w:rsidTr="00755E14">
        <w:trPr>
          <w:cnfStyle w:val="100000000000" w:firstRow="1" w:lastRow="0" w:firstColumn="0" w:lastColumn="0" w:oddVBand="0" w:evenVBand="0" w:oddHBand="0" w:evenHBand="0" w:firstRowFirstColumn="0" w:firstRowLastColumn="0" w:lastRowFirstColumn="0" w:lastRowLastColumn="0"/>
        </w:trPr>
        <w:tc>
          <w:tcPr>
            <w:tcW w:w="2000" w:type="pct"/>
          </w:tcPr>
          <w:p w14:paraId="2F666286" w14:textId="77777777" w:rsidR="00755E14" w:rsidRDefault="00737172">
            <w:r>
              <w:t>Študijski programi in stopnja</w:t>
            </w:r>
          </w:p>
        </w:tc>
        <w:tc>
          <w:tcPr>
            <w:tcW w:w="1500" w:type="pct"/>
          </w:tcPr>
          <w:p w14:paraId="05DE7950" w14:textId="77777777" w:rsidR="00755E14" w:rsidRDefault="00737172">
            <w:r>
              <w:t>Študijska smer</w:t>
            </w:r>
          </w:p>
        </w:tc>
        <w:tc>
          <w:tcPr>
            <w:tcW w:w="500" w:type="pct"/>
          </w:tcPr>
          <w:p w14:paraId="42E0A23E" w14:textId="77777777" w:rsidR="00755E14" w:rsidRDefault="00737172">
            <w:r>
              <w:t>Letnik</w:t>
            </w:r>
          </w:p>
        </w:tc>
        <w:tc>
          <w:tcPr>
            <w:tcW w:w="500" w:type="pct"/>
          </w:tcPr>
          <w:p w14:paraId="3EBCF67F" w14:textId="77777777" w:rsidR="00755E14" w:rsidRDefault="00737172">
            <w:r>
              <w:t>Semestri</w:t>
            </w:r>
          </w:p>
        </w:tc>
        <w:tc>
          <w:tcPr>
            <w:tcW w:w="500" w:type="pct"/>
          </w:tcPr>
          <w:p w14:paraId="72493509" w14:textId="77777777" w:rsidR="00755E14" w:rsidRDefault="00737172">
            <w:r>
              <w:t>Izbirnost</w:t>
            </w:r>
          </w:p>
        </w:tc>
      </w:tr>
      <w:tr w:rsidR="00755E14" w14:paraId="1360CB83" w14:textId="77777777" w:rsidTr="00755E14">
        <w:tc>
          <w:tcPr>
            <w:tcW w:w="2000" w:type="pct"/>
          </w:tcPr>
          <w:p w14:paraId="5EF0F620" w14:textId="77777777" w:rsidR="00755E14" w:rsidRDefault="00737172">
            <w:r>
              <w:t xml:space="preserve">Pravo, tretja stopnja, </w:t>
            </w:r>
            <w:r>
              <w:t>doktorski</w:t>
            </w:r>
          </w:p>
        </w:tc>
        <w:tc>
          <w:tcPr>
            <w:tcW w:w="1500" w:type="pct"/>
          </w:tcPr>
          <w:p w14:paraId="5D1F0DF4" w14:textId="77777777" w:rsidR="00755E14" w:rsidRDefault="00737172">
            <w:r>
              <w:t xml:space="preserve">Upravno pravo (modul)                </w:t>
            </w:r>
          </w:p>
        </w:tc>
        <w:tc>
          <w:tcPr>
            <w:tcW w:w="750" w:type="pct"/>
          </w:tcPr>
          <w:p w14:paraId="0B672BCD" w14:textId="77777777" w:rsidR="00755E14" w:rsidRDefault="00737172">
            <w:r>
              <w:t>1. letnik</w:t>
            </w:r>
          </w:p>
        </w:tc>
        <w:tc>
          <w:tcPr>
            <w:tcW w:w="750" w:type="pct"/>
          </w:tcPr>
          <w:p w14:paraId="10080901" w14:textId="77777777" w:rsidR="00755E14" w:rsidRDefault="00737172">
            <w:r>
              <w:t>1. semester</w:t>
            </w:r>
          </w:p>
        </w:tc>
        <w:tc>
          <w:tcPr>
            <w:tcW w:w="750" w:type="pct"/>
          </w:tcPr>
          <w:p w14:paraId="1F4E2150" w14:textId="77777777" w:rsidR="00755E14" w:rsidRDefault="00737172">
            <w:r>
              <w:t>obvezni</w:t>
            </w:r>
          </w:p>
        </w:tc>
      </w:tr>
    </w:tbl>
    <w:p w14:paraId="036C2514" w14:textId="77777777" w:rsidR="00755E14" w:rsidRDefault="00755E14"/>
    <w:tbl>
      <w:tblPr>
        <w:tblStyle w:val="VerticalTable"/>
        <w:tblW w:w="5000" w:type="pct"/>
        <w:tblLook w:val="04A0" w:firstRow="1" w:lastRow="0" w:firstColumn="1" w:lastColumn="0" w:noHBand="0" w:noVBand="1"/>
      </w:tblPr>
      <w:tblGrid>
        <w:gridCol w:w="5298"/>
        <w:gridCol w:w="4335"/>
      </w:tblGrid>
      <w:tr w:rsidR="00755E14" w14:paraId="19A505F6" w14:textId="77777777" w:rsidTr="00755E14">
        <w:tc>
          <w:tcPr>
            <w:cnfStyle w:val="001000000000" w:firstRow="0" w:lastRow="0" w:firstColumn="1" w:lastColumn="0" w:oddVBand="0" w:evenVBand="0" w:oddHBand="0" w:evenHBand="0" w:firstRowFirstColumn="0" w:firstRowLastColumn="0" w:lastRowFirstColumn="0" w:lastRowLastColumn="0"/>
            <w:tcW w:w="2750" w:type="pct"/>
          </w:tcPr>
          <w:p w14:paraId="66D7247D" w14:textId="77777777" w:rsidR="00755E14" w:rsidRDefault="00737172">
            <w:r>
              <w:t>Univerzitetna koda predmeta/University course code:</w:t>
            </w:r>
          </w:p>
        </w:tc>
        <w:tc>
          <w:tcPr>
            <w:tcW w:w="2250" w:type="pct"/>
          </w:tcPr>
          <w:p w14:paraId="669FC066" w14:textId="77777777" w:rsidR="00755E14" w:rsidRDefault="00737172">
            <w:pPr>
              <w:cnfStyle w:val="000000000000" w:firstRow="0" w:lastRow="0" w:firstColumn="0" w:lastColumn="0" w:oddVBand="0" w:evenVBand="0" w:oddHBand="0" w:evenHBand="0" w:firstRowFirstColumn="0" w:firstRowLastColumn="0" w:lastRowFirstColumn="0" w:lastRowLastColumn="0"/>
            </w:pPr>
            <w:r>
              <w:t>0046046</w:t>
            </w:r>
          </w:p>
        </w:tc>
      </w:tr>
      <w:tr w:rsidR="00755E14" w14:paraId="6DEA310A" w14:textId="77777777" w:rsidTr="00755E14">
        <w:tc>
          <w:tcPr>
            <w:cnfStyle w:val="001000000000" w:firstRow="0" w:lastRow="0" w:firstColumn="1" w:lastColumn="0" w:oddVBand="0" w:evenVBand="0" w:oddHBand="0" w:evenHBand="0" w:firstRowFirstColumn="0" w:firstRowLastColumn="0" w:lastRowFirstColumn="0" w:lastRowLastColumn="0"/>
            <w:tcW w:w="2750" w:type="pct"/>
          </w:tcPr>
          <w:p w14:paraId="6AE28056" w14:textId="77777777" w:rsidR="00755E14" w:rsidRDefault="00737172">
            <w:r>
              <w:t>Koda učne enote na članici/UL Member course code:</w:t>
            </w:r>
          </w:p>
        </w:tc>
        <w:tc>
          <w:tcPr>
            <w:tcW w:w="2250" w:type="pct"/>
          </w:tcPr>
          <w:p w14:paraId="0E625882" w14:textId="77777777" w:rsidR="00755E14" w:rsidRDefault="00737172">
            <w:pPr>
              <w:cnfStyle w:val="000000000000" w:firstRow="0" w:lastRow="0" w:firstColumn="0" w:lastColumn="0" w:oddVBand="0" w:evenVBand="0" w:oddHBand="0" w:evenHBand="0" w:firstRowFirstColumn="0" w:firstRowLastColumn="0" w:lastRowFirstColumn="0" w:lastRowLastColumn="0"/>
            </w:pPr>
            <w:r>
              <w:t>538</w:t>
            </w:r>
          </w:p>
        </w:tc>
      </w:tr>
    </w:tbl>
    <w:p w14:paraId="4C684737" w14:textId="77777777" w:rsidR="00755E14" w:rsidRDefault="00755E1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755E14" w14:paraId="79A6542B" w14:textId="77777777" w:rsidTr="00755E14">
        <w:trPr>
          <w:cnfStyle w:val="100000000000" w:firstRow="1" w:lastRow="0" w:firstColumn="0" w:lastColumn="0" w:oddVBand="0" w:evenVBand="0" w:oddHBand="0" w:evenHBand="0" w:firstRowFirstColumn="0" w:firstRowLastColumn="0" w:lastRowFirstColumn="0" w:lastRowLastColumn="0"/>
        </w:trPr>
        <w:tc>
          <w:tcPr>
            <w:tcW w:w="800" w:type="pct"/>
          </w:tcPr>
          <w:p w14:paraId="5780E91D" w14:textId="77777777" w:rsidR="00755E14" w:rsidRDefault="00737172">
            <w:pPr>
              <w:keepNext/>
              <w:jc w:val="center"/>
            </w:pPr>
            <w:r>
              <w:t>Predavanja</w:t>
            </w:r>
            <w:r>
              <w:br/>
              <w:t>/Lectures</w:t>
            </w:r>
          </w:p>
        </w:tc>
        <w:tc>
          <w:tcPr>
            <w:tcW w:w="800" w:type="pct"/>
          </w:tcPr>
          <w:p w14:paraId="077BD91A" w14:textId="77777777" w:rsidR="00755E14" w:rsidRDefault="00737172">
            <w:pPr>
              <w:keepNext/>
              <w:jc w:val="center"/>
            </w:pPr>
            <w:r>
              <w:t>Seminar</w:t>
            </w:r>
            <w:r>
              <w:br/>
              <w:t>/Seminar</w:t>
            </w:r>
          </w:p>
        </w:tc>
        <w:tc>
          <w:tcPr>
            <w:tcW w:w="800" w:type="pct"/>
          </w:tcPr>
          <w:p w14:paraId="35446C93" w14:textId="77777777" w:rsidR="00755E14" w:rsidRDefault="00737172">
            <w:pPr>
              <w:keepNext/>
              <w:jc w:val="center"/>
            </w:pPr>
            <w:r>
              <w:t>Vaje</w:t>
            </w:r>
            <w:r>
              <w:br/>
            </w:r>
            <w:r>
              <w:t>/Tutorials</w:t>
            </w:r>
          </w:p>
        </w:tc>
        <w:tc>
          <w:tcPr>
            <w:tcW w:w="800" w:type="pct"/>
          </w:tcPr>
          <w:p w14:paraId="1D060ABD" w14:textId="77777777" w:rsidR="00755E14" w:rsidRDefault="00737172">
            <w:pPr>
              <w:keepNext/>
              <w:jc w:val="center"/>
            </w:pPr>
            <w:r>
              <w:t>Klinične vaje</w:t>
            </w:r>
            <w:r>
              <w:br/>
              <w:t>/Clinical tutorials</w:t>
            </w:r>
          </w:p>
        </w:tc>
        <w:tc>
          <w:tcPr>
            <w:tcW w:w="800" w:type="pct"/>
          </w:tcPr>
          <w:p w14:paraId="0BD6A524" w14:textId="77777777" w:rsidR="00755E14" w:rsidRDefault="00737172">
            <w:pPr>
              <w:keepNext/>
              <w:jc w:val="center"/>
            </w:pPr>
            <w:r>
              <w:t>Druge oblike študija</w:t>
            </w:r>
            <w:r>
              <w:br/>
              <w:t>/Other forms of study</w:t>
            </w:r>
          </w:p>
        </w:tc>
        <w:tc>
          <w:tcPr>
            <w:tcW w:w="800" w:type="pct"/>
          </w:tcPr>
          <w:p w14:paraId="448A1D8F" w14:textId="77777777" w:rsidR="00755E14" w:rsidRDefault="00737172">
            <w:pPr>
              <w:keepNext/>
              <w:jc w:val="center"/>
            </w:pPr>
            <w:r>
              <w:t>Samostojno delo</w:t>
            </w:r>
            <w:r>
              <w:br/>
              <w:t>/Individual student work</w:t>
            </w:r>
          </w:p>
        </w:tc>
        <w:tc>
          <w:tcPr>
            <w:tcW w:w="200" w:type="pct"/>
          </w:tcPr>
          <w:p w14:paraId="019CDBBB" w14:textId="77777777" w:rsidR="00755E14" w:rsidRDefault="00737172">
            <w:pPr>
              <w:keepNext/>
              <w:jc w:val="center"/>
            </w:pPr>
            <w:r>
              <w:t>ECTS</w:t>
            </w:r>
          </w:p>
        </w:tc>
      </w:tr>
      <w:tr w:rsidR="00755E14" w14:paraId="68FDEF41" w14:textId="77777777">
        <w:tc>
          <w:tcPr>
            <w:tcW w:w="0" w:type="auto"/>
          </w:tcPr>
          <w:p w14:paraId="7CF80183" w14:textId="77777777" w:rsidR="00755E14" w:rsidRDefault="00737172">
            <w:pPr>
              <w:keepNext/>
              <w:jc w:val="center"/>
            </w:pPr>
            <w:r>
              <w:t>30</w:t>
            </w:r>
          </w:p>
        </w:tc>
        <w:tc>
          <w:tcPr>
            <w:tcW w:w="0" w:type="auto"/>
          </w:tcPr>
          <w:p w14:paraId="515EE89D" w14:textId="77777777" w:rsidR="00755E14" w:rsidRDefault="00737172">
            <w:pPr>
              <w:keepNext/>
              <w:jc w:val="center"/>
            </w:pPr>
            <w:r>
              <w:t>15</w:t>
            </w:r>
          </w:p>
        </w:tc>
        <w:tc>
          <w:tcPr>
            <w:tcW w:w="0" w:type="auto"/>
          </w:tcPr>
          <w:p w14:paraId="410EA9C6" w14:textId="77777777" w:rsidR="00755E14" w:rsidRDefault="00737172">
            <w:pPr>
              <w:keepNext/>
              <w:jc w:val="center"/>
            </w:pPr>
            <w:r>
              <w:t>0</w:t>
            </w:r>
          </w:p>
        </w:tc>
        <w:tc>
          <w:tcPr>
            <w:tcW w:w="0" w:type="auto"/>
          </w:tcPr>
          <w:p w14:paraId="6A93E97E" w14:textId="77777777" w:rsidR="00755E14" w:rsidRDefault="00737172">
            <w:pPr>
              <w:keepNext/>
              <w:jc w:val="center"/>
            </w:pPr>
            <w:r>
              <w:t>0</w:t>
            </w:r>
          </w:p>
        </w:tc>
        <w:tc>
          <w:tcPr>
            <w:tcW w:w="0" w:type="auto"/>
          </w:tcPr>
          <w:p w14:paraId="47717B70" w14:textId="77777777" w:rsidR="00755E14" w:rsidRDefault="00737172">
            <w:pPr>
              <w:keepNext/>
              <w:jc w:val="center"/>
            </w:pPr>
            <w:r>
              <w:t>0</w:t>
            </w:r>
          </w:p>
        </w:tc>
        <w:tc>
          <w:tcPr>
            <w:tcW w:w="0" w:type="auto"/>
          </w:tcPr>
          <w:p w14:paraId="67994A68" w14:textId="77777777" w:rsidR="00755E14" w:rsidRDefault="00737172">
            <w:pPr>
              <w:keepNext/>
              <w:jc w:val="center"/>
            </w:pPr>
            <w:r>
              <w:t>205</w:t>
            </w:r>
          </w:p>
        </w:tc>
        <w:tc>
          <w:tcPr>
            <w:tcW w:w="0" w:type="auto"/>
          </w:tcPr>
          <w:p w14:paraId="7EC865FF" w14:textId="77777777" w:rsidR="00755E14" w:rsidRDefault="00737172">
            <w:pPr>
              <w:keepNext/>
              <w:jc w:val="center"/>
            </w:pPr>
            <w:r>
              <w:t>10</w:t>
            </w:r>
          </w:p>
        </w:tc>
      </w:tr>
    </w:tbl>
    <w:p w14:paraId="70D087F9" w14:textId="77777777" w:rsidR="00755E14" w:rsidRDefault="00755E14"/>
    <w:tbl>
      <w:tblPr>
        <w:tblStyle w:val="VerticalTable"/>
        <w:tblW w:w="5000" w:type="pct"/>
        <w:tblLook w:val="04A0" w:firstRow="1" w:lastRow="0" w:firstColumn="1" w:lastColumn="0" w:noHBand="0" w:noVBand="1"/>
      </w:tblPr>
      <w:tblGrid>
        <w:gridCol w:w="3083"/>
        <w:gridCol w:w="6550"/>
      </w:tblGrid>
      <w:tr w:rsidR="00755E14" w14:paraId="1E795FC2"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0AFD42DD" w14:textId="77777777" w:rsidR="00755E14" w:rsidRDefault="00737172">
            <w:r>
              <w:t>Nosilec predmeta/Lecturer:</w:t>
            </w:r>
          </w:p>
        </w:tc>
        <w:tc>
          <w:tcPr>
            <w:tcW w:w="3400" w:type="pct"/>
          </w:tcPr>
          <w:p w14:paraId="30FABEE0" w14:textId="744149E3" w:rsidR="00755E14" w:rsidRDefault="00E072EC">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bl>
    <w:p w14:paraId="315B5AC9" w14:textId="77777777" w:rsidR="00755E14" w:rsidRDefault="00755E14"/>
    <w:tbl>
      <w:tblPr>
        <w:tblStyle w:val="VerticalTable"/>
        <w:tblW w:w="5000" w:type="pct"/>
        <w:tblLook w:val="04A0" w:firstRow="1" w:lastRow="0" w:firstColumn="1" w:lastColumn="0" w:noHBand="0" w:noVBand="1"/>
      </w:tblPr>
      <w:tblGrid>
        <w:gridCol w:w="3083"/>
        <w:gridCol w:w="6550"/>
      </w:tblGrid>
      <w:tr w:rsidR="00755E14" w14:paraId="4002D8A0"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18B6AB89" w14:textId="77777777" w:rsidR="00755E14" w:rsidRDefault="00737172">
            <w:r>
              <w:t xml:space="preserve">Izvajalci </w:t>
            </w:r>
            <w:r>
              <w:t>predavanj:</w:t>
            </w:r>
          </w:p>
        </w:tc>
        <w:tc>
          <w:tcPr>
            <w:tcW w:w="3400" w:type="pct"/>
          </w:tcPr>
          <w:p w14:paraId="32DF6A6E" w14:textId="371E89E3" w:rsidR="00755E14" w:rsidRDefault="00E072EC">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r w:rsidR="00755E14" w14:paraId="6D120CD5"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483D43B9" w14:textId="77777777" w:rsidR="00755E14" w:rsidRDefault="00737172">
            <w:r>
              <w:t>Izvajalci seminarjev:</w:t>
            </w:r>
          </w:p>
        </w:tc>
        <w:tc>
          <w:tcPr>
            <w:tcW w:w="3400" w:type="pct"/>
          </w:tcPr>
          <w:p w14:paraId="715BE2A0" w14:textId="1F6EE7CF" w:rsidR="00755E14" w:rsidRDefault="00E072EC">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r w:rsidR="00755E14" w14:paraId="6D1F36B9"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68833931" w14:textId="77777777" w:rsidR="00755E14" w:rsidRDefault="00737172">
            <w:r>
              <w:t>Izvajalci vaj:</w:t>
            </w:r>
          </w:p>
        </w:tc>
        <w:tc>
          <w:tcPr>
            <w:tcW w:w="3400" w:type="pct"/>
          </w:tcPr>
          <w:p w14:paraId="0D3609B6" w14:textId="77777777" w:rsidR="00755E14" w:rsidRDefault="00755E14">
            <w:pPr>
              <w:cnfStyle w:val="000000000000" w:firstRow="0" w:lastRow="0" w:firstColumn="0" w:lastColumn="0" w:oddVBand="0" w:evenVBand="0" w:oddHBand="0" w:evenHBand="0" w:firstRowFirstColumn="0" w:firstRowLastColumn="0" w:lastRowFirstColumn="0" w:lastRowLastColumn="0"/>
            </w:pPr>
          </w:p>
        </w:tc>
      </w:tr>
      <w:tr w:rsidR="00755E14" w14:paraId="3DAE2F26"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61834C78" w14:textId="77777777" w:rsidR="00755E14" w:rsidRDefault="00737172">
            <w:r>
              <w:t>Izvajalci kliničnih vaj:</w:t>
            </w:r>
          </w:p>
        </w:tc>
        <w:tc>
          <w:tcPr>
            <w:tcW w:w="3400" w:type="pct"/>
          </w:tcPr>
          <w:p w14:paraId="05197BC7" w14:textId="77777777" w:rsidR="00755E14" w:rsidRDefault="00755E14">
            <w:pPr>
              <w:cnfStyle w:val="000000000000" w:firstRow="0" w:lastRow="0" w:firstColumn="0" w:lastColumn="0" w:oddVBand="0" w:evenVBand="0" w:oddHBand="0" w:evenHBand="0" w:firstRowFirstColumn="0" w:firstRowLastColumn="0" w:lastRowFirstColumn="0" w:lastRowLastColumn="0"/>
            </w:pPr>
          </w:p>
        </w:tc>
      </w:tr>
      <w:tr w:rsidR="00755E14" w14:paraId="66D1AC3D"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5E53A4F0" w14:textId="77777777" w:rsidR="00755E14" w:rsidRDefault="00737172">
            <w:r>
              <w:t>Izvajalci drugih oblik:</w:t>
            </w:r>
          </w:p>
        </w:tc>
        <w:tc>
          <w:tcPr>
            <w:tcW w:w="3400" w:type="pct"/>
          </w:tcPr>
          <w:p w14:paraId="49EB66C0" w14:textId="77777777" w:rsidR="00755E14" w:rsidRDefault="00755E14">
            <w:pPr>
              <w:cnfStyle w:val="000000000000" w:firstRow="0" w:lastRow="0" w:firstColumn="0" w:lastColumn="0" w:oddVBand="0" w:evenVBand="0" w:oddHBand="0" w:evenHBand="0" w:firstRowFirstColumn="0" w:firstRowLastColumn="0" w:lastRowFirstColumn="0" w:lastRowLastColumn="0"/>
            </w:pPr>
          </w:p>
        </w:tc>
      </w:tr>
      <w:tr w:rsidR="00755E14" w14:paraId="13FAF3E7"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14C98DDC" w14:textId="77777777" w:rsidR="00755E14" w:rsidRDefault="00737172">
            <w:r>
              <w:t>Izvajalci praktičnega usposabljanja:</w:t>
            </w:r>
          </w:p>
        </w:tc>
        <w:tc>
          <w:tcPr>
            <w:tcW w:w="3400" w:type="pct"/>
          </w:tcPr>
          <w:p w14:paraId="1353E167" w14:textId="77777777" w:rsidR="00755E14" w:rsidRDefault="00755E14">
            <w:pPr>
              <w:cnfStyle w:val="000000000000" w:firstRow="0" w:lastRow="0" w:firstColumn="0" w:lastColumn="0" w:oddVBand="0" w:evenVBand="0" w:oddHBand="0" w:evenHBand="0" w:firstRowFirstColumn="0" w:firstRowLastColumn="0" w:lastRowFirstColumn="0" w:lastRowLastColumn="0"/>
            </w:pPr>
          </w:p>
        </w:tc>
      </w:tr>
    </w:tbl>
    <w:p w14:paraId="1D6BA356" w14:textId="77777777" w:rsidR="00755E14" w:rsidRDefault="00755E14"/>
    <w:tbl>
      <w:tblPr>
        <w:tblStyle w:val="VerticalTable"/>
        <w:tblW w:w="5000" w:type="pct"/>
        <w:tblLook w:val="04A0" w:firstRow="1" w:lastRow="0" w:firstColumn="1" w:lastColumn="0" w:noHBand="0" w:noVBand="1"/>
      </w:tblPr>
      <w:tblGrid>
        <w:gridCol w:w="3083"/>
        <w:gridCol w:w="6550"/>
      </w:tblGrid>
      <w:tr w:rsidR="00755E14" w14:paraId="311ADB2E"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4565D97B" w14:textId="77777777" w:rsidR="00755E14" w:rsidRDefault="00737172">
            <w:r>
              <w:t xml:space="preserve">Vrsta </w:t>
            </w:r>
            <w:r>
              <w:t>predmeta/Course type:</w:t>
            </w:r>
          </w:p>
        </w:tc>
        <w:tc>
          <w:tcPr>
            <w:tcW w:w="3400" w:type="pct"/>
          </w:tcPr>
          <w:p w14:paraId="6F552935" w14:textId="77777777" w:rsidR="00755E14" w:rsidRDefault="00737172">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6E573007" w14:textId="77777777" w:rsidR="00755E14" w:rsidRDefault="00755E14"/>
    <w:tbl>
      <w:tblPr>
        <w:tblStyle w:val="VerticalTable"/>
        <w:tblW w:w="5000" w:type="pct"/>
        <w:tblLook w:val="04A0" w:firstRow="1" w:lastRow="0" w:firstColumn="1" w:lastColumn="0" w:noHBand="0" w:noVBand="1"/>
      </w:tblPr>
      <w:tblGrid>
        <w:gridCol w:w="3082"/>
        <w:gridCol w:w="3083"/>
        <w:gridCol w:w="3468"/>
      </w:tblGrid>
      <w:tr w:rsidR="00755E14" w14:paraId="5262E26D"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21DA5EDA" w14:textId="77777777" w:rsidR="00755E14" w:rsidRDefault="00737172">
            <w:r>
              <w:t>Jeziki/Languages:</w:t>
            </w:r>
          </w:p>
        </w:tc>
        <w:tc>
          <w:tcPr>
            <w:tcW w:w="1600" w:type="pct"/>
          </w:tcPr>
          <w:p w14:paraId="517590A9" w14:textId="77777777" w:rsidR="00755E14" w:rsidRDefault="00737172">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263B7777" w14:textId="77777777" w:rsidR="00755E14" w:rsidRDefault="00737172">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755E14" w14:paraId="066CD5C2" w14:textId="77777777" w:rsidTr="00755E14">
        <w:tc>
          <w:tcPr>
            <w:cnfStyle w:val="001000000000" w:firstRow="0" w:lastRow="0" w:firstColumn="1" w:lastColumn="0" w:oddVBand="0" w:evenVBand="0" w:oddHBand="0" w:evenHBand="0" w:firstRowFirstColumn="0" w:firstRowLastColumn="0" w:lastRowFirstColumn="0" w:lastRowLastColumn="0"/>
            <w:tcW w:w="1600" w:type="pct"/>
          </w:tcPr>
          <w:p w14:paraId="36955367" w14:textId="77777777" w:rsidR="00755E14" w:rsidRDefault="00755E14"/>
        </w:tc>
        <w:tc>
          <w:tcPr>
            <w:tcW w:w="1600" w:type="pct"/>
          </w:tcPr>
          <w:p w14:paraId="19AD6E29" w14:textId="77777777" w:rsidR="00755E14" w:rsidRDefault="00737172">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D67E945" w14:textId="77777777" w:rsidR="00755E14" w:rsidRDefault="00737172">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8513737" w14:textId="77777777" w:rsidR="00755E14" w:rsidRDefault="00755E14"/>
    <w:tbl>
      <w:tblPr>
        <w:tblStyle w:val="DefaultTable"/>
        <w:tblW w:w="5000" w:type="pct"/>
        <w:tblLook w:val="04A0" w:firstRow="1" w:lastRow="0" w:firstColumn="1" w:lastColumn="0" w:noHBand="0" w:noVBand="1"/>
      </w:tblPr>
      <w:tblGrid>
        <w:gridCol w:w="4819"/>
        <w:gridCol w:w="4819"/>
      </w:tblGrid>
      <w:tr w:rsidR="00755E14" w14:paraId="0CFD9A5F" w14:textId="77777777" w:rsidTr="00755E14">
        <w:trPr>
          <w:cnfStyle w:val="100000000000" w:firstRow="1" w:lastRow="0" w:firstColumn="0" w:lastColumn="0" w:oddVBand="0" w:evenVBand="0" w:oddHBand="0" w:evenHBand="0" w:firstRowFirstColumn="0" w:firstRowLastColumn="0" w:lastRowFirstColumn="0" w:lastRowLastColumn="0"/>
        </w:trPr>
        <w:tc>
          <w:tcPr>
            <w:tcW w:w="2500" w:type="pct"/>
          </w:tcPr>
          <w:p w14:paraId="7EBFF43F" w14:textId="77777777" w:rsidR="00755E14" w:rsidRDefault="00737172">
            <w:r>
              <w:t xml:space="preserve">Pogoji za vključitev v delo oz. za opravljanje </w:t>
            </w:r>
            <w:r>
              <w:t>študijskih obveznosti:</w:t>
            </w:r>
          </w:p>
        </w:tc>
        <w:tc>
          <w:tcPr>
            <w:tcW w:w="2500" w:type="pct"/>
          </w:tcPr>
          <w:p w14:paraId="250A08BA" w14:textId="77777777" w:rsidR="00755E14" w:rsidRDefault="00737172">
            <w:r>
              <w:t>Prerequisites:</w:t>
            </w:r>
          </w:p>
        </w:tc>
      </w:tr>
      <w:tr w:rsidR="00755E14" w14:paraId="7CC0F7AA" w14:textId="77777777">
        <w:tc>
          <w:tcPr>
            <w:tcW w:w="0" w:type="auto"/>
          </w:tcPr>
          <w:p w14:paraId="7817D6F8" w14:textId="77777777" w:rsidR="00755E14" w:rsidRDefault="00737172" w:rsidP="003370A0">
            <w:pPr>
              <w:jc w:val="both"/>
            </w:pPr>
            <w:r>
              <w:t>Izpolnjevanje pogojev za vpis na doktorski študij Pravo in osnovno znanje s področja predmeta, ki ustreza znanju na tem področju, pridobljenem na ravni prve in (ali) druge stopnje študija prava.</w:t>
            </w:r>
          </w:p>
        </w:tc>
        <w:tc>
          <w:tcPr>
            <w:tcW w:w="0" w:type="auto"/>
          </w:tcPr>
          <w:p w14:paraId="459EEB98" w14:textId="77777777" w:rsidR="00755E14" w:rsidRDefault="00737172" w:rsidP="003370A0">
            <w:pPr>
              <w:jc w:val="both"/>
            </w:pPr>
            <w:r>
              <w:t>General conditions for enrolment into the Doctoral Programme in Legal Studies with a basic knowledge of the subject at the level of first and (or) second cycle programme in Legal Studies.</w:t>
            </w:r>
          </w:p>
        </w:tc>
      </w:tr>
    </w:tbl>
    <w:p w14:paraId="11EA1F9C" w14:textId="77777777" w:rsidR="00755E14" w:rsidRDefault="00755E14"/>
    <w:tbl>
      <w:tblPr>
        <w:tblStyle w:val="DefaultTable"/>
        <w:tblW w:w="5000" w:type="pct"/>
        <w:tblLook w:val="04A0" w:firstRow="1" w:lastRow="0" w:firstColumn="1" w:lastColumn="0" w:noHBand="0" w:noVBand="1"/>
      </w:tblPr>
      <w:tblGrid>
        <w:gridCol w:w="4819"/>
        <w:gridCol w:w="4819"/>
      </w:tblGrid>
      <w:tr w:rsidR="00755E14" w14:paraId="2BED2A9E" w14:textId="77777777" w:rsidTr="00755E14">
        <w:trPr>
          <w:cnfStyle w:val="100000000000" w:firstRow="1" w:lastRow="0" w:firstColumn="0" w:lastColumn="0" w:oddVBand="0" w:evenVBand="0" w:oddHBand="0" w:evenHBand="0" w:firstRowFirstColumn="0" w:firstRowLastColumn="0" w:lastRowFirstColumn="0" w:lastRowLastColumn="0"/>
        </w:trPr>
        <w:tc>
          <w:tcPr>
            <w:tcW w:w="2500" w:type="pct"/>
          </w:tcPr>
          <w:p w14:paraId="5DCB57E5" w14:textId="77777777" w:rsidR="00755E14" w:rsidRDefault="00737172">
            <w:r>
              <w:t>Vsebina:</w:t>
            </w:r>
          </w:p>
        </w:tc>
        <w:tc>
          <w:tcPr>
            <w:tcW w:w="2500" w:type="pct"/>
          </w:tcPr>
          <w:p w14:paraId="5CF7DD2F" w14:textId="77777777" w:rsidR="00755E14" w:rsidRDefault="00737172">
            <w:r>
              <w:t>Content (Syllabus outline):</w:t>
            </w:r>
          </w:p>
        </w:tc>
      </w:tr>
      <w:tr w:rsidR="00755E14" w14:paraId="6DEADC69" w14:textId="77777777">
        <w:tc>
          <w:tcPr>
            <w:tcW w:w="0" w:type="auto"/>
          </w:tcPr>
          <w:p w14:paraId="4488C15F" w14:textId="77777777" w:rsidR="00755E14" w:rsidRDefault="00737172" w:rsidP="003370A0">
            <w:pPr>
              <w:jc w:val="both"/>
            </w:pPr>
            <w:r>
              <w:t xml:space="preserve">Predmet izhaja iz temeljnega področja materialnega upravnega prava, pri čemer se upošteva tesna povezanost predmeta z ostalimi dvema upravnima predmetoma, javno upravo in upravnim postopkom in upravnim sporom. Pri tem pa je v veliki meri delo študenta individualno, izbira in obravnava pravnih </w:t>
            </w:r>
            <w:r>
              <w:lastRenderedPageBreak/>
              <w:t>problemov na področju upravnega prava pa prilagojena študentovi znanstveni usmeritvi.</w:t>
            </w:r>
          </w:p>
          <w:p w14:paraId="4D6F2869" w14:textId="77777777" w:rsidR="00755E14" w:rsidRDefault="00737172" w:rsidP="003370A0">
            <w:pPr>
              <w:jc w:val="both"/>
            </w:pPr>
            <w:r>
              <w:t>Študijski program se prilagaja aktualnim problemom z navedenih področjih in predvsem razvoju novejše zakonodaje in sodne prakse, tako v domačem pravu kot v pravu EU. Osrednja pozornost bo namenjena specialnim temam in posebnim zakonskim ureditvam, ki niso predmet splošne obravnave na prvi in drugi stopnji študija. Zato natančnejša predstavitev tem vnaprej ni mogoča.</w:t>
            </w:r>
          </w:p>
          <w:p w14:paraId="3C6E2840" w14:textId="77777777" w:rsidR="00755E14" w:rsidRDefault="00737172" w:rsidP="003370A0">
            <w:pPr>
              <w:pStyle w:val="ListParagraph"/>
              <w:numPr>
                <w:ilvl w:val="0"/>
                <w:numId w:val="1"/>
              </w:numPr>
              <w:ind w:left="357" w:hanging="357"/>
              <w:jc w:val="both"/>
            </w:pPr>
            <w:r>
              <w:t>Konstitucionalni temelji in meje upravnega prava (naddržavno pravo in ustava)</w:t>
            </w:r>
          </w:p>
          <w:p w14:paraId="690AEC80" w14:textId="77777777" w:rsidR="00755E14" w:rsidRDefault="00737172" w:rsidP="003370A0">
            <w:pPr>
              <w:pStyle w:val="ListParagraph"/>
              <w:numPr>
                <w:ilvl w:val="0"/>
                <w:numId w:val="1"/>
              </w:numPr>
              <w:ind w:left="357" w:hanging="357"/>
              <w:jc w:val="both"/>
            </w:pPr>
            <w:r>
              <w:t>Strukturni in funkcionalni elementi upravnega prava</w:t>
            </w:r>
          </w:p>
          <w:p w14:paraId="631FCEC1" w14:textId="77777777" w:rsidR="00755E14" w:rsidRDefault="00737172" w:rsidP="003370A0">
            <w:pPr>
              <w:pStyle w:val="ListParagraph"/>
              <w:numPr>
                <w:ilvl w:val="0"/>
                <w:numId w:val="1"/>
              </w:numPr>
              <w:ind w:left="357" w:hanging="357"/>
              <w:jc w:val="both"/>
            </w:pPr>
            <w:r>
              <w:t xml:space="preserve">Upravni akti </w:t>
            </w:r>
            <w:r>
              <w:rPr>
                <w:i/>
              </w:rPr>
              <w:t>iure imperii</w:t>
            </w:r>
          </w:p>
          <w:p w14:paraId="564B9D4D" w14:textId="77777777" w:rsidR="00755E14" w:rsidRDefault="00737172" w:rsidP="003370A0">
            <w:pPr>
              <w:pStyle w:val="ListParagraph"/>
              <w:numPr>
                <w:ilvl w:val="0"/>
                <w:numId w:val="1"/>
              </w:numPr>
              <w:ind w:left="357" w:hanging="357"/>
              <w:jc w:val="both"/>
            </w:pPr>
            <w:r>
              <w:t>Pravno-poslovno ravnanje javnih oblasti</w:t>
            </w:r>
          </w:p>
          <w:p w14:paraId="2DDE6EFC" w14:textId="77777777" w:rsidR="00755E14" w:rsidRDefault="00737172" w:rsidP="003370A0">
            <w:pPr>
              <w:pStyle w:val="ListParagraph"/>
              <w:numPr>
                <w:ilvl w:val="0"/>
                <w:numId w:val="1"/>
              </w:numPr>
              <w:ind w:left="357" w:hanging="357"/>
              <w:jc w:val="both"/>
            </w:pPr>
            <w:r>
              <w:t>Pogodbe javnih oblasti in drugih subjektov v javnem sektorju</w:t>
            </w:r>
          </w:p>
          <w:p w14:paraId="4954957C" w14:textId="77777777" w:rsidR="00755E14" w:rsidRDefault="00737172" w:rsidP="003370A0">
            <w:pPr>
              <w:pStyle w:val="ListParagraph"/>
              <w:numPr>
                <w:ilvl w:val="0"/>
                <w:numId w:val="1"/>
              </w:numPr>
              <w:ind w:left="357" w:hanging="357"/>
              <w:jc w:val="both"/>
            </w:pPr>
            <w:r>
              <w:t>Pravni režim javnih služb</w:t>
            </w:r>
          </w:p>
          <w:p w14:paraId="4CF78B04" w14:textId="77777777" w:rsidR="00755E14" w:rsidRDefault="00737172" w:rsidP="003370A0">
            <w:pPr>
              <w:pStyle w:val="ListParagraph"/>
              <w:numPr>
                <w:ilvl w:val="0"/>
                <w:numId w:val="1"/>
              </w:numPr>
              <w:ind w:left="357" w:hanging="357"/>
              <w:jc w:val="both"/>
            </w:pPr>
            <w:r>
              <w:t>Javna lastnina in javne stvari</w:t>
            </w:r>
          </w:p>
          <w:p w14:paraId="4F9CF18B" w14:textId="77777777" w:rsidR="00755E14" w:rsidRDefault="00737172" w:rsidP="003370A0">
            <w:pPr>
              <w:pStyle w:val="ListParagraph"/>
              <w:numPr>
                <w:ilvl w:val="0"/>
                <w:numId w:val="1"/>
              </w:numPr>
              <w:ind w:left="357" w:hanging="357"/>
              <w:jc w:val="both"/>
            </w:pPr>
            <w:r>
              <w:t>Odškodninska odgovornost javnih oblasti</w:t>
            </w:r>
          </w:p>
          <w:p w14:paraId="52EB3A36" w14:textId="77777777" w:rsidR="00755E14" w:rsidRDefault="00737172" w:rsidP="003370A0">
            <w:pPr>
              <w:pStyle w:val="ListParagraph"/>
              <w:numPr>
                <w:ilvl w:val="0"/>
                <w:numId w:val="1"/>
              </w:numPr>
              <w:ind w:left="357" w:hanging="357"/>
              <w:jc w:val="both"/>
            </w:pPr>
            <w:r>
              <w:t>Izbrane teme s področja pomembnejših upravnih institucij</w:t>
            </w:r>
          </w:p>
        </w:tc>
        <w:tc>
          <w:tcPr>
            <w:tcW w:w="0" w:type="auto"/>
          </w:tcPr>
          <w:p w14:paraId="252505DB" w14:textId="77777777" w:rsidR="00755E14" w:rsidRDefault="00737172" w:rsidP="003370A0">
            <w:pPr>
              <w:jc w:val="both"/>
            </w:pPr>
            <w:r>
              <w:lastRenderedPageBreak/>
              <w:t xml:space="preserve">Course examines basic fields of »material« administrative law, taking into account its connectedness with two other administrative law courses, public administration and administrative procedure. Due to the emphasis on individual work of </w:t>
            </w:r>
            <w:r>
              <w:lastRenderedPageBreak/>
              <w:t>student, selection of issues from administrative law is tailored according to student's individual approach.</w:t>
            </w:r>
          </w:p>
          <w:p w14:paraId="185E6D0A" w14:textId="77777777" w:rsidR="00755E14" w:rsidRDefault="00737172" w:rsidP="003370A0">
            <w:pPr>
              <w:jc w:val="both"/>
            </w:pPr>
            <w:r>
              <w:t>Course syllabus follows current developments in fields it covers, primarily developments in legislation and case law, both domestically and in the EU law. Major focus will be given to special topics and legislative solutions, which have not been covered on first and second level degree study. Hence, the description of topics offers broad subjects, which are then concretized during the study of selected areas and fields.</w:t>
            </w:r>
          </w:p>
          <w:p w14:paraId="7989E13C" w14:textId="77777777" w:rsidR="00755E14" w:rsidRDefault="00737172" w:rsidP="003370A0">
            <w:pPr>
              <w:pStyle w:val="ListParagraph"/>
              <w:numPr>
                <w:ilvl w:val="0"/>
                <w:numId w:val="2"/>
              </w:numPr>
              <w:ind w:left="357" w:hanging="357"/>
              <w:jc w:val="both"/>
            </w:pPr>
            <w:r>
              <w:t>Constitutional foundations and limits of administrative law (supranational law and constitution)</w:t>
            </w:r>
          </w:p>
          <w:p w14:paraId="3992BB60" w14:textId="77777777" w:rsidR="00755E14" w:rsidRDefault="00737172" w:rsidP="003370A0">
            <w:pPr>
              <w:pStyle w:val="ListParagraph"/>
              <w:numPr>
                <w:ilvl w:val="0"/>
                <w:numId w:val="2"/>
              </w:numPr>
              <w:ind w:left="357" w:hanging="357"/>
              <w:jc w:val="both"/>
            </w:pPr>
            <w:r>
              <w:t>Structural and functional elements of administrative law</w:t>
            </w:r>
          </w:p>
          <w:p w14:paraId="4D2B2006" w14:textId="77777777" w:rsidR="00755E14" w:rsidRDefault="00737172" w:rsidP="003370A0">
            <w:pPr>
              <w:pStyle w:val="ListParagraph"/>
              <w:numPr>
                <w:ilvl w:val="0"/>
                <w:numId w:val="2"/>
              </w:numPr>
              <w:ind w:left="357" w:hanging="357"/>
              <w:jc w:val="both"/>
            </w:pPr>
            <w:r>
              <w:t>Administrative acts iure imperii</w:t>
            </w:r>
          </w:p>
          <w:p w14:paraId="0A787155" w14:textId="77777777" w:rsidR="00755E14" w:rsidRDefault="00737172" w:rsidP="003370A0">
            <w:pPr>
              <w:pStyle w:val="ListParagraph"/>
              <w:numPr>
                <w:ilvl w:val="0"/>
                <w:numId w:val="2"/>
              </w:numPr>
              <w:ind w:left="357" w:hanging="357"/>
              <w:jc w:val="both"/>
            </w:pPr>
            <w:r>
              <w:t>Legal/business acts of public authorities</w:t>
            </w:r>
          </w:p>
          <w:p w14:paraId="49A0739D" w14:textId="77777777" w:rsidR="00755E14" w:rsidRDefault="00737172" w:rsidP="003370A0">
            <w:pPr>
              <w:pStyle w:val="ListParagraph"/>
              <w:numPr>
                <w:ilvl w:val="0"/>
                <w:numId w:val="2"/>
              </w:numPr>
              <w:ind w:left="357" w:hanging="357"/>
              <w:jc w:val="both"/>
            </w:pPr>
            <w:r>
              <w:t>Contracts of public authorities and other public law subjects</w:t>
            </w:r>
          </w:p>
          <w:p w14:paraId="2B802E8B" w14:textId="77777777" w:rsidR="00755E14" w:rsidRDefault="00737172" w:rsidP="003370A0">
            <w:pPr>
              <w:pStyle w:val="ListParagraph"/>
              <w:numPr>
                <w:ilvl w:val="0"/>
                <w:numId w:val="2"/>
              </w:numPr>
              <w:ind w:left="357" w:hanging="357"/>
              <w:jc w:val="both"/>
            </w:pPr>
            <w:r>
              <w:t>Legal regulation of public services</w:t>
            </w:r>
          </w:p>
          <w:p w14:paraId="6F866289" w14:textId="77777777" w:rsidR="00755E14" w:rsidRDefault="00737172" w:rsidP="003370A0">
            <w:pPr>
              <w:pStyle w:val="ListParagraph"/>
              <w:numPr>
                <w:ilvl w:val="0"/>
                <w:numId w:val="2"/>
              </w:numPr>
              <w:ind w:left="357" w:hanging="357"/>
              <w:jc w:val="both"/>
            </w:pPr>
            <w:r>
              <w:t>Public property and public goods</w:t>
            </w:r>
          </w:p>
          <w:p w14:paraId="117F0C05" w14:textId="77777777" w:rsidR="00755E14" w:rsidRDefault="00737172" w:rsidP="003370A0">
            <w:pPr>
              <w:pStyle w:val="ListParagraph"/>
              <w:numPr>
                <w:ilvl w:val="0"/>
                <w:numId w:val="2"/>
              </w:numPr>
              <w:ind w:left="357" w:hanging="357"/>
              <w:jc w:val="both"/>
            </w:pPr>
            <w:r>
              <w:t>Liability for damages of public authorities</w:t>
            </w:r>
          </w:p>
          <w:p w14:paraId="51FCE505" w14:textId="77777777" w:rsidR="00755E14" w:rsidRDefault="00737172" w:rsidP="003370A0">
            <w:pPr>
              <w:pStyle w:val="ListParagraph"/>
              <w:numPr>
                <w:ilvl w:val="0"/>
                <w:numId w:val="2"/>
              </w:numPr>
              <w:ind w:left="357" w:hanging="357"/>
              <w:jc w:val="both"/>
            </w:pPr>
            <w:r>
              <w:t>Selected issues from important administrative law institutions</w:t>
            </w:r>
          </w:p>
        </w:tc>
      </w:tr>
    </w:tbl>
    <w:p w14:paraId="6616A20D" w14:textId="77777777" w:rsidR="00755E14" w:rsidRDefault="00755E14"/>
    <w:tbl>
      <w:tblPr>
        <w:tblStyle w:val="DefaultTable"/>
        <w:tblW w:w="5000" w:type="pct"/>
        <w:tblLook w:val="04A0" w:firstRow="1" w:lastRow="0" w:firstColumn="1" w:lastColumn="0" w:noHBand="0" w:noVBand="1"/>
      </w:tblPr>
      <w:tblGrid>
        <w:gridCol w:w="9638"/>
      </w:tblGrid>
      <w:tr w:rsidR="00755E14" w14:paraId="603790C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53BAF2" w14:textId="77777777" w:rsidR="00755E14" w:rsidRDefault="00737172">
            <w:r>
              <w:t>Temeljna literatura in viri/Readings:</w:t>
            </w:r>
          </w:p>
        </w:tc>
      </w:tr>
      <w:tr w:rsidR="00755E14" w14:paraId="54A5FEF1" w14:textId="77777777">
        <w:tc>
          <w:tcPr>
            <w:tcW w:w="0" w:type="auto"/>
          </w:tcPr>
          <w:p w14:paraId="4EBB2632" w14:textId="6956E342" w:rsidR="00755E14" w:rsidRDefault="00737172" w:rsidP="00DA597D">
            <w:pPr>
              <w:jc w:val="both"/>
            </w:pPr>
            <w:r>
              <w:t>Schwarze</w:t>
            </w:r>
            <w:r w:rsidR="00DA597D">
              <w:t>, Jürgen</w:t>
            </w:r>
            <w:r>
              <w:t xml:space="preserve">: European Administrative Law, </w:t>
            </w:r>
            <w:r w:rsidR="00DA597D" w:rsidRPr="00DA597D">
              <w:t>Luxembourg: Office for Official Publications of the European Communities; London: Sweet &amp; Maxwell: Thomson Reuters, 2010</w:t>
            </w:r>
            <w:r w:rsidR="00DA597D">
              <w:t>.</w:t>
            </w:r>
          </w:p>
          <w:p w14:paraId="4E880EA0" w14:textId="5FFE4E43" w:rsidR="00755E14" w:rsidRDefault="00DA597D" w:rsidP="009219C2">
            <w:pPr>
              <w:jc w:val="both"/>
            </w:pPr>
            <w:r w:rsidRPr="00DA597D">
              <w:t>Craig, Paul P</w:t>
            </w:r>
            <w:r>
              <w:t xml:space="preserve">.: EU Administrative Law, </w:t>
            </w:r>
            <w:r w:rsidRPr="00DA597D">
              <w:t>Oxford; New York: Oxford University Press, 2018</w:t>
            </w:r>
            <w:r>
              <w:t>.</w:t>
            </w:r>
          </w:p>
        </w:tc>
      </w:tr>
    </w:tbl>
    <w:p w14:paraId="7F325630" w14:textId="77777777" w:rsidR="00755E14" w:rsidRDefault="00755E14"/>
    <w:tbl>
      <w:tblPr>
        <w:tblStyle w:val="DefaultTable"/>
        <w:tblW w:w="5000" w:type="pct"/>
        <w:tblLook w:val="04A0" w:firstRow="1" w:lastRow="0" w:firstColumn="1" w:lastColumn="0" w:noHBand="0" w:noVBand="1"/>
      </w:tblPr>
      <w:tblGrid>
        <w:gridCol w:w="4819"/>
        <w:gridCol w:w="4819"/>
      </w:tblGrid>
      <w:tr w:rsidR="00755E14" w14:paraId="1F39218B" w14:textId="77777777" w:rsidTr="00755E14">
        <w:trPr>
          <w:cnfStyle w:val="100000000000" w:firstRow="1" w:lastRow="0" w:firstColumn="0" w:lastColumn="0" w:oddVBand="0" w:evenVBand="0" w:oddHBand="0" w:evenHBand="0" w:firstRowFirstColumn="0" w:firstRowLastColumn="0" w:lastRowFirstColumn="0" w:lastRowLastColumn="0"/>
        </w:trPr>
        <w:tc>
          <w:tcPr>
            <w:tcW w:w="2500" w:type="pct"/>
          </w:tcPr>
          <w:p w14:paraId="49216C31" w14:textId="77777777" w:rsidR="00755E14" w:rsidRDefault="00737172">
            <w:r>
              <w:t>Cilji in kompetence:</w:t>
            </w:r>
          </w:p>
        </w:tc>
        <w:tc>
          <w:tcPr>
            <w:tcW w:w="2500" w:type="pct"/>
          </w:tcPr>
          <w:p w14:paraId="22407E47" w14:textId="77777777" w:rsidR="00755E14" w:rsidRDefault="00737172">
            <w:r>
              <w:t>Objectives and competences:</w:t>
            </w:r>
          </w:p>
        </w:tc>
      </w:tr>
      <w:tr w:rsidR="00755E14" w14:paraId="29059182" w14:textId="77777777">
        <w:tc>
          <w:tcPr>
            <w:tcW w:w="0" w:type="auto"/>
          </w:tcPr>
          <w:p w14:paraId="6DC88A5D" w14:textId="77777777" w:rsidR="00755E14" w:rsidRDefault="00737172" w:rsidP="003370A0">
            <w:pPr>
              <w:jc w:val="both"/>
            </w:pPr>
            <w:r>
              <w:t>Cilj predmeta je poglobljen študij izbranih poglavij upravnega materialnega prava . Posamezni problemi se obravnavajo multidisciplinarno. 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41710CD1" w14:textId="77777777" w:rsidR="00755E14" w:rsidRDefault="00737172" w:rsidP="003370A0">
            <w:pPr>
              <w:jc w:val="both"/>
            </w:pPr>
            <w:r>
              <w:t>Main objective of the course is in-depth study of selected topics of material administrative law. Individual cases are dealth with multidisciplinary. Student acquires competences of scientific analysis of problems, debating and understanding of various theoretical standpoints, use of comparative law method, critical analysis of judicial case law and written skills of presenting complex legal issues.</w:t>
            </w:r>
          </w:p>
        </w:tc>
      </w:tr>
    </w:tbl>
    <w:p w14:paraId="55ABEB10" w14:textId="77777777" w:rsidR="00755E14" w:rsidRDefault="00755E14"/>
    <w:tbl>
      <w:tblPr>
        <w:tblStyle w:val="DefaultTable"/>
        <w:tblW w:w="5000" w:type="pct"/>
        <w:tblLook w:val="04A0" w:firstRow="1" w:lastRow="0" w:firstColumn="1" w:lastColumn="0" w:noHBand="0" w:noVBand="1"/>
      </w:tblPr>
      <w:tblGrid>
        <w:gridCol w:w="4819"/>
        <w:gridCol w:w="4819"/>
      </w:tblGrid>
      <w:tr w:rsidR="00755E14" w14:paraId="6FA55FAE" w14:textId="77777777" w:rsidTr="00755E14">
        <w:trPr>
          <w:cnfStyle w:val="100000000000" w:firstRow="1" w:lastRow="0" w:firstColumn="0" w:lastColumn="0" w:oddVBand="0" w:evenVBand="0" w:oddHBand="0" w:evenHBand="0" w:firstRowFirstColumn="0" w:firstRowLastColumn="0" w:lastRowFirstColumn="0" w:lastRowLastColumn="0"/>
        </w:trPr>
        <w:tc>
          <w:tcPr>
            <w:tcW w:w="2500" w:type="pct"/>
          </w:tcPr>
          <w:p w14:paraId="3F659F8D" w14:textId="77777777" w:rsidR="00755E14" w:rsidRDefault="00737172">
            <w:r>
              <w:t>Predvideni študijski rezultati:</w:t>
            </w:r>
          </w:p>
        </w:tc>
        <w:tc>
          <w:tcPr>
            <w:tcW w:w="2500" w:type="pct"/>
          </w:tcPr>
          <w:p w14:paraId="38A6BCCA" w14:textId="77777777" w:rsidR="00755E14" w:rsidRDefault="00737172">
            <w:r>
              <w:t>Intended learning outcomes:</w:t>
            </w:r>
          </w:p>
        </w:tc>
      </w:tr>
      <w:tr w:rsidR="00755E14" w14:paraId="0077D530" w14:textId="77777777">
        <w:tc>
          <w:tcPr>
            <w:tcW w:w="0" w:type="auto"/>
          </w:tcPr>
          <w:p w14:paraId="36548F4C" w14:textId="77777777" w:rsidR="00755E14" w:rsidRDefault="00737172" w:rsidP="003370A0">
            <w:pPr>
              <w:jc w:val="both"/>
            </w:pPr>
            <w:r>
              <w:t>Znanje in razumevanje:</w:t>
            </w:r>
          </w:p>
          <w:p w14:paraId="650A1E77" w14:textId="77777777" w:rsidR="00755E14" w:rsidRDefault="00737172" w:rsidP="003370A0">
            <w:pPr>
              <w:jc w:val="both"/>
            </w:pPr>
            <w:r>
              <w:t xml:space="preserve">Študent pridobi znanje in razumevanje kompleksnih pravnih vprašanj in primerov iz </w:t>
            </w:r>
            <w:r>
              <w:t>obravnavanih tem.</w:t>
            </w:r>
          </w:p>
        </w:tc>
        <w:tc>
          <w:tcPr>
            <w:tcW w:w="0" w:type="auto"/>
          </w:tcPr>
          <w:p w14:paraId="503F9C7D" w14:textId="77777777" w:rsidR="00755E14" w:rsidRDefault="00737172" w:rsidP="003370A0">
            <w:pPr>
              <w:jc w:val="both"/>
            </w:pPr>
            <w:r>
              <w:t>Knowledge and understanding:</w:t>
            </w:r>
          </w:p>
          <w:p w14:paraId="33633869" w14:textId="77777777" w:rsidR="00755E14" w:rsidRDefault="00737172" w:rsidP="003370A0">
            <w:pPr>
              <w:jc w:val="both"/>
            </w:pPr>
            <w:r>
              <w:t>Student acquires knowledge and understanding of complex legal issues and cases from selected topics of administrative law.</w:t>
            </w:r>
          </w:p>
        </w:tc>
      </w:tr>
    </w:tbl>
    <w:p w14:paraId="103A3907" w14:textId="77777777" w:rsidR="00755E14" w:rsidRDefault="00755E14"/>
    <w:tbl>
      <w:tblPr>
        <w:tblStyle w:val="DefaultTable"/>
        <w:tblW w:w="5000" w:type="pct"/>
        <w:tblLook w:val="04A0" w:firstRow="1" w:lastRow="0" w:firstColumn="1" w:lastColumn="0" w:noHBand="0" w:noVBand="1"/>
      </w:tblPr>
      <w:tblGrid>
        <w:gridCol w:w="4819"/>
        <w:gridCol w:w="4819"/>
      </w:tblGrid>
      <w:tr w:rsidR="00755E14" w14:paraId="1040C272" w14:textId="77777777" w:rsidTr="00755E14">
        <w:trPr>
          <w:cnfStyle w:val="100000000000" w:firstRow="1" w:lastRow="0" w:firstColumn="0" w:lastColumn="0" w:oddVBand="0" w:evenVBand="0" w:oddHBand="0" w:evenHBand="0" w:firstRowFirstColumn="0" w:firstRowLastColumn="0" w:lastRowFirstColumn="0" w:lastRowLastColumn="0"/>
        </w:trPr>
        <w:tc>
          <w:tcPr>
            <w:tcW w:w="2500" w:type="pct"/>
          </w:tcPr>
          <w:p w14:paraId="24AA89ED" w14:textId="77777777" w:rsidR="00755E14" w:rsidRDefault="00737172">
            <w:r>
              <w:t>Metode poučevanja in učenja:</w:t>
            </w:r>
          </w:p>
        </w:tc>
        <w:tc>
          <w:tcPr>
            <w:tcW w:w="2500" w:type="pct"/>
          </w:tcPr>
          <w:p w14:paraId="3D7A19E9" w14:textId="77777777" w:rsidR="00755E14" w:rsidRDefault="00737172">
            <w:r>
              <w:t>Learning and teaching methods:</w:t>
            </w:r>
          </w:p>
        </w:tc>
      </w:tr>
      <w:tr w:rsidR="00755E14" w14:paraId="69E87CEE" w14:textId="77777777">
        <w:tc>
          <w:tcPr>
            <w:tcW w:w="0" w:type="auto"/>
          </w:tcPr>
          <w:p w14:paraId="1F705387" w14:textId="77777777" w:rsidR="00755E14" w:rsidRDefault="00737172" w:rsidP="003370A0">
            <w:pPr>
              <w:jc w:val="both"/>
            </w:pPr>
            <w:r>
              <w:t>Predavanja – predavajo se izbrane teme, ki se določijo posebej glede na razvoj teorije, zakonodaje in sodne prakse.</w:t>
            </w:r>
          </w:p>
          <w:p w14:paraId="334119CA" w14:textId="77777777" w:rsidR="00755E14" w:rsidRDefault="00737172" w:rsidP="003370A0">
            <w:pPr>
              <w:jc w:val="both"/>
            </w:pPr>
            <w:r>
              <w:t>Seminarske vaje – na seminarskih vajah študentje predstavijo vsebino seminarske naloge.</w:t>
            </w:r>
          </w:p>
          <w:p w14:paraId="6387399D" w14:textId="77777777" w:rsidR="00755E14" w:rsidRDefault="00737172" w:rsidP="003370A0">
            <w:pPr>
              <w:jc w:val="both"/>
            </w:pPr>
            <w:r>
              <w:t>Drugo – izdelava seminarske naloge, ki obravnava zahtevnejši pravni problem z navedenih področij.</w:t>
            </w:r>
          </w:p>
          <w:p w14:paraId="55BA3711" w14:textId="77777777" w:rsidR="00755E14" w:rsidRDefault="00737172" w:rsidP="003370A0">
            <w:pPr>
              <w:jc w:val="both"/>
            </w:pPr>
            <w:r>
              <w:t>Individualni študij za izpit.</w:t>
            </w:r>
          </w:p>
        </w:tc>
        <w:tc>
          <w:tcPr>
            <w:tcW w:w="0" w:type="auto"/>
          </w:tcPr>
          <w:p w14:paraId="63DF6AC1" w14:textId="77777777" w:rsidR="00755E14" w:rsidRDefault="00737172" w:rsidP="003370A0">
            <w:pPr>
              <w:jc w:val="both"/>
            </w:pPr>
            <w:r>
              <w:t>Lectures: selected topics are presented in the class, according to recent developments on theory, legislation and judicial case law.</w:t>
            </w:r>
          </w:p>
          <w:p w14:paraId="0D0F5751" w14:textId="77777777" w:rsidR="00755E14" w:rsidRDefault="00737172" w:rsidP="003370A0">
            <w:pPr>
              <w:jc w:val="both"/>
            </w:pPr>
            <w:r>
              <w:t xml:space="preserve">Seminars: seminars are used for students's presentations of their </w:t>
            </w:r>
            <w:r>
              <w:t>seminar work.</w:t>
            </w:r>
          </w:p>
          <w:p w14:paraId="209572CE" w14:textId="77777777" w:rsidR="00755E14" w:rsidRDefault="00737172" w:rsidP="003370A0">
            <w:pPr>
              <w:jc w:val="both"/>
            </w:pPr>
            <w:r>
              <w:t>Others: preparation of seminar paper dealing with a complext legal issue from selected areas.</w:t>
            </w:r>
          </w:p>
          <w:p w14:paraId="2061FB0A" w14:textId="77777777" w:rsidR="00755E14" w:rsidRDefault="00737172" w:rsidP="003370A0">
            <w:pPr>
              <w:jc w:val="both"/>
            </w:pPr>
            <w:r>
              <w:t>Individual study for the exam.</w:t>
            </w:r>
          </w:p>
        </w:tc>
      </w:tr>
    </w:tbl>
    <w:p w14:paraId="170DAF8C" w14:textId="77777777" w:rsidR="00755E14" w:rsidRDefault="00755E14"/>
    <w:tbl>
      <w:tblPr>
        <w:tblStyle w:val="DefaultTable"/>
        <w:tblW w:w="5000" w:type="pct"/>
        <w:tblLook w:val="04A0" w:firstRow="1" w:lastRow="0" w:firstColumn="1" w:lastColumn="0" w:noHBand="0" w:noVBand="1"/>
      </w:tblPr>
      <w:tblGrid>
        <w:gridCol w:w="4045"/>
        <w:gridCol w:w="1548"/>
        <w:gridCol w:w="4045"/>
      </w:tblGrid>
      <w:tr w:rsidR="00755E14" w14:paraId="1B950070" w14:textId="77777777" w:rsidTr="00755E14">
        <w:trPr>
          <w:cnfStyle w:val="100000000000" w:firstRow="1" w:lastRow="0" w:firstColumn="0" w:lastColumn="0" w:oddVBand="0" w:evenVBand="0" w:oddHBand="0" w:evenHBand="0" w:firstRowFirstColumn="0" w:firstRowLastColumn="0" w:lastRowFirstColumn="0" w:lastRowLastColumn="0"/>
        </w:trPr>
        <w:tc>
          <w:tcPr>
            <w:tcW w:w="2200" w:type="pct"/>
          </w:tcPr>
          <w:p w14:paraId="031455B8" w14:textId="77777777" w:rsidR="00755E14" w:rsidRDefault="00737172">
            <w:r>
              <w:t>Načini ocenjevanja:</w:t>
            </w:r>
          </w:p>
        </w:tc>
        <w:tc>
          <w:tcPr>
            <w:tcW w:w="600" w:type="pct"/>
          </w:tcPr>
          <w:p w14:paraId="3E292EBD" w14:textId="77777777" w:rsidR="00755E14" w:rsidRDefault="00737172">
            <w:pPr>
              <w:keepNext/>
              <w:jc w:val="center"/>
            </w:pPr>
            <w:r>
              <w:t>Delež/Weight</w:t>
            </w:r>
          </w:p>
        </w:tc>
        <w:tc>
          <w:tcPr>
            <w:tcW w:w="2200" w:type="pct"/>
          </w:tcPr>
          <w:p w14:paraId="4CF2D9A9" w14:textId="77777777" w:rsidR="00755E14" w:rsidRDefault="00737172">
            <w:r>
              <w:t>Assessment:</w:t>
            </w:r>
          </w:p>
        </w:tc>
      </w:tr>
      <w:tr w:rsidR="00755E14" w14:paraId="7F4D14D3" w14:textId="77777777">
        <w:tc>
          <w:tcPr>
            <w:tcW w:w="0" w:type="auto"/>
          </w:tcPr>
          <w:p w14:paraId="3E3E8C93" w14:textId="77777777" w:rsidR="00755E14" w:rsidRDefault="00737172" w:rsidP="003370A0">
            <w:pPr>
              <w:jc w:val="both"/>
            </w:pPr>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00A3AC9D" w14:textId="77777777" w:rsidR="00755E14" w:rsidRDefault="00737172">
            <w:pPr>
              <w:keepNext/>
              <w:jc w:val="center"/>
            </w:pPr>
            <w:r>
              <w:t>100,00 %</w:t>
            </w:r>
          </w:p>
        </w:tc>
        <w:tc>
          <w:tcPr>
            <w:tcW w:w="0" w:type="auto"/>
          </w:tcPr>
          <w:p w14:paraId="2221A1E8" w14:textId="77777777" w:rsidR="00755E14" w:rsidRDefault="00737172" w:rsidP="003370A0">
            <w:pPr>
              <w:jc w:val="both"/>
            </w:pPr>
            <w:r>
              <w:t>Type (examination, oral, coursework, project): Written or oral exam. A seminar paper is required before exam. Paper has to be presented during seminar or in professor's office.</w:t>
            </w:r>
          </w:p>
        </w:tc>
      </w:tr>
    </w:tbl>
    <w:p w14:paraId="4B24DC4C" w14:textId="77777777" w:rsidR="00755E14" w:rsidRDefault="00755E14"/>
    <w:tbl>
      <w:tblPr>
        <w:tblStyle w:val="DefaultTable"/>
        <w:tblW w:w="5000" w:type="pct"/>
        <w:tblLook w:val="04A0" w:firstRow="1" w:lastRow="0" w:firstColumn="1" w:lastColumn="0" w:noHBand="0" w:noVBand="1"/>
      </w:tblPr>
      <w:tblGrid>
        <w:gridCol w:w="9638"/>
      </w:tblGrid>
      <w:tr w:rsidR="00755E14" w14:paraId="689B98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0243895" w14:textId="77777777" w:rsidR="00755E14" w:rsidRDefault="00737172">
            <w:r>
              <w:t>Reference nosilca/Lecturer's references:</w:t>
            </w:r>
          </w:p>
        </w:tc>
      </w:tr>
      <w:tr w:rsidR="00755E14" w14:paraId="770D10C7" w14:textId="77777777">
        <w:tc>
          <w:tcPr>
            <w:tcW w:w="0" w:type="auto"/>
          </w:tcPr>
          <w:p w14:paraId="0E674330" w14:textId="671C9BC2" w:rsidR="00E072EC" w:rsidRDefault="00E072EC" w:rsidP="00E072EC">
            <w:pPr>
              <w:jc w:val="both"/>
            </w:pPr>
            <w:r w:rsidRPr="00C5677F">
              <w:rPr>
                <w:rFonts w:cs="Calibri"/>
                <w:szCs w:val="22"/>
              </w:rPr>
              <w:t>Štemberger, Katja: Upravna pogodba kot posebni institut upravnega prava – kje smo in kako naprej? Pravnik: revija za pravno teorijo in prakso, letn. 76, št. 5/6, 2023, str. 249–272, 331–332.</w:t>
            </w:r>
          </w:p>
          <w:p w14:paraId="6B5182D6" w14:textId="519FF560" w:rsidR="00E072EC" w:rsidDel="00211F55" w:rsidRDefault="00E072EC" w:rsidP="00E072EC">
            <w:pPr>
              <w:jc w:val="both"/>
              <w:rPr>
                <w:rFonts w:cs="Calibri"/>
                <w:color w:val="000000"/>
                <w:szCs w:val="22"/>
              </w:rPr>
            </w:pPr>
            <w:r>
              <w:rPr>
                <w:rFonts w:cs="Calibri"/>
                <w:color w:val="000000"/>
                <w:szCs w:val="22"/>
              </w:rPr>
              <w:t xml:space="preserve">Štemberger Brizani, Katja: </w:t>
            </w:r>
            <w:r w:rsidRPr="00120964">
              <w:rPr>
                <w:rFonts w:cs="Calibri"/>
                <w:color w:val="000000"/>
                <w:szCs w:val="22"/>
              </w:rPr>
              <w:t>Razlastitev in prisilna ustanovitev sluz</w:t>
            </w:r>
            <w:r w:rsidRPr="00120964">
              <w:rPr>
                <w:rFonts w:ascii="Times New Roman" w:hAnsi="Times New Roman" w:cs="Times New Roman"/>
                <w:color w:val="000000"/>
                <w:szCs w:val="22"/>
              </w:rPr>
              <w:t>̌</w:t>
            </w:r>
            <w:r w:rsidRPr="00120964">
              <w:rPr>
                <w:rFonts w:cs="Calibri"/>
                <w:color w:val="000000"/>
                <w:szCs w:val="22"/>
              </w:rPr>
              <w:t>nosti za gradnjo elektronskih komunikacijskih omrez</w:t>
            </w:r>
            <w:r w:rsidRPr="00120964">
              <w:rPr>
                <w:rFonts w:ascii="Times New Roman" w:hAnsi="Times New Roman" w:cs="Times New Roman"/>
                <w:color w:val="000000"/>
                <w:szCs w:val="22"/>
              </w:rPr>
              <w:t>̌</w:t>
            </w:r>
            <w:r w:rsidRPr="00120964">
              <w:rPr>
                <w:rFonts w:cs="Calibri"/>
                <w:color w:val="000000"/>
                <w:szCs w:val="22"/>
              </w:rPr>
              <w:t>ij</w:t>
            </w:r>
            <w:r>
              <w:rPr>
                <w:rFonts w:cs="Calibri"/>
                <w:color w:val="000000"/>
                <w:szCs w:val="22"/>
              </w:rPr>
              <w:t>, v: Damjan, Matija (ur.) et al, Stvarnopravni položaj telekomunikacijskih omrežij, Inštitut za primerjalno pravo pri Pravni fakulteti, Ljubljana, 2023, str. 139</w:t>
            </w:r>
            <w:r w:rsidRPr="00120964">
              <w:rPr>
                <w:rFonts w:cs="Calibri"/>
                <w:color w:val="000000"/>
                <w:szCs w:val="22"/>
              </w:rPr>
              <w:t>–</w:t>
            </w:r>
            <w:r>
              <w:rPr>
                <w:rFonts w:cs="Calibri"/>
                <w:color w:val="000000"/>
                <w:szCs w:val="22"/>
              </w:rPr>
              <w:t>167.</w:t>
            </w:r>
          </w:p>
          <w:p w14:paraId="7261C255" w14:textId="3CA27FD5" w:rsidR="00E072EC" w:rsidRDefault="00E072EC" w:rsidP="00E072EC">
            <w:pPr>
              <w:jc w:val="both"/>
            </w:pPr>
            <w:r>
              <w:t>Štemberger, Katja: Legal dilemmas in the field of granting concessions in Slovenian law and some solutions in comparative law, Hrvatska i komparativna javna uprava: časopis za teoriju i praksu javne uprave, letn. 22, št. 1, 2022, str. 37–66.</w:t>
            </w:r>
          </w:p>
          <w:p w14:paraId="2B6928EC" w14:textId="75CDB986" w:rsidR="00E072EC" w:rsidRDefault="00E072EC" w:rsidP="00E072EC">
            <w:pPr>
              <w:jc w:val="both"/>
            </w:pPr>
            <w:r>
              <w:t>Štemberger, Katja: Legal protection of concession contracts - at the interface between public and private law and European and national law, Studia Iuridica Lublinensia, letn. 32, št. 1, 2023, str. 335–355.</w:t>
            </w:r>
          </w:p>
          <w:p w14:paraId="7C53AABD" w14:textId="21C16217" w:rsidR="00E072EC" w:rsidRDefault="00E072EC" w:rsidP="00E072EC">
            <w:pPr>
              <w:jc w:val="both"/>
            </w:pPr>
            <w:r>
              <w:t xml:space="preserve">Štemberger, Katja: Pogodba kot alternativa upravnemu aktu v slovenskem in primerjalnem pravu, Javna uprava, letn. 56, št. 1/2, 2020, str. 15–36, 125–126. </w:t>
            </w:r>
          </w:p>
          <w:p w14:paraId="44908362" w14:textId="7B8BF2EF" w:rsidR="00755E14" w:rsidRDefault="00E072EC" w:rsidP="00E072EC">
            <w:pPr>
              <w:jc w:val="both"/>
            </w:pPr>
            <w:r>
              <w:t>Štemberger, Katja: Public and private law aspects of breach of the concession contract in Slovenian law, Hrvatska i komparativna javna uprava: časopis za teoriju i praksu javne uprave, letn. 23, št. 2, 2023, str. 241–271.</w:t>
            </w:r>
          </w:p>
        </w:tc>
      </w:tr>
    </w:tbl>
    <w:p w14:paraId="4B499BC0" w14:textId="77777777" w:rsidR="002958D1" w:rsidRDefault="002958D1"/>
    <w:sectPr w:rsidR="002958D1" w:rsidSect="00E13B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1360"/>
    <w:multiLevelType w:val="singleLevel"/>
    <w:tmpl w:val="12268822"/>
    <w:lvl w:ilvl="0">
      <w:numFmt w:val="bullet"/>
      <w:lvlText w:val="•"/>
      <w:lvlJc w:val="left"/>
      <w:pPr>
        <w:ind w:left="420" w:hanging="360"/>
      </w:pPr>
    </w:lvl>
  </w:abstractNum>
  <w:abstractNum w:abstractNumId="1" w15:restartNumberingAfterBreak="0">
    <w:nsid w:val="193236D2"/>
    <w:multiLevelType w:val="singleLevel"/>
    <w:tmpl w:val="A0740376"/>
    <w:lvl w:ilvl="0">
      <w:start w:val="1"/>
      <w:numFmt w:val="decimal"/>
      <w:lvlText w:val="%1."/>
      <w:lvlJc w:val="left"/>
      <w:pPr>
        <w:ind w:left="420" w:hanging="360"/>
      </w:pPr>
    </w:lvl>
  </w:abstractNum>
  <w:abstractNum w:abstractNumId="2" w15:restartNumberingAfterBreak="0">
    <w:nsid w:val="347938F6"/>
    <w:multiLevelType w:val="singleLevel"/>
    <w:tmpl w:val="0DB07DE6"/>
    <w:lvl w:ilvl="0">
      <w:numFmt w:val="bullet"/>
      <w:lvlText w:val="o"/>
      <w:lvlJc w:val="left"/>
      <w:pPr>
        <w:ind w:left="420" w:hanging="360"/>
      </w:pPr>
    </w:lvl>
  </w:abstractNum>
  <w:abstractNum w:abstractNumId="3" w15:restartNumberingAfterBreak="0">
    <w:nsid w:val="35AC4410"/>
    <w:multiLevelType w:val="singleLevel"/>
    <w:tmpl w:val="C7A203FC"/>
    <w:lvl w:ilvl="0">
      <w:start w:val="1"/>
      <w:numFmt w:val="upperLetter"/>
      <w:lvlText w:val="%1."/>
      <w:lvlJc w:val="left"/>
      <w:pPr>
        <w:ind w:left="420" w:hanging="360"/>
      </w:pPr>
    </w:lvl>
  </w:abstractNum>
  <w:abstractNum w:abstractNumId="4" w15:restartNumberingAfterBreak="0">
    <w:nsid w:val="3958244D"/>
    <w:multiLevelType w:val="singleLevel"/>
    <w:tmpl w:val="C90C8310"/>
    <w:lvl w:ilvl="0">
      <w:start w:val="1"/>
      <w:numFmt w:val="upperRoman"/>
      <w:lvlText w:val="%1."/>
      <w:lvlJc w:val="left"/>
      <w:pPr>
        <w:ind w:left="420" w:hanging="360"/>
      </w:pPr>
    </w:lvl>
  </w:abstractNum>
  <w:abstractNum w:abstractNumId="5" w15:restartNumberingAfterBreak="0">
    <w:nsid w:val="60BD7701"/>
    <w:multiLevelType w:val="singleLevel"/>
    <w:tmpl w:val="67A80788"/>
    <w:lvl w:ilvl="0">
      <w:numFmt w:val="bullet"/>
      <w:lvlText w:val="▪"/>
      <w:lvlJc w:val="left"/>
      <w:pPr>
        <w:ind w:left="420" w:hanging="360"/>
      </w:pPr>
    </w:lvl>
  </w:abstractNum>
  <w:abstractNum w:abstractNumId="6" w15:restartNumberingAfterBreak="0">
    <w:nsid w:val="75807C88"/>
    <w:multiLevelType w:val="singleLevel"/>
    <w:tmpl w:val="733A07A2"/>
    <w:lvl w:ilvl="0">
      <w:start w:val="1"/>
      <w:numFmt w:val="lowerLetter"/>
      <w:lvlText w:val="%1."/>
      <w:lvlJc w:val="left"/>
      <w:pPr>
        <w:ind w:left="420" w:hanging="360"/>
      </w:pPr>
    </w:lvl>
  </w:abstractNum>
  <w:abstractNum w:abstractNumId="7" w15:restartNumberingAfterBreak="0">
    <w:nsid w:val="77566FA8"/>
    <w:multiLevelType w:val="singleLevel"/>
    <w:tmpl w:val="7C2C08FE"/>
    <w:lvl w:ilvl="0">
      <w:start w:val="1"/>
      <w:numFmt w:val="lowerRoman"/>
      <w:lvlText w:val="%1."/>
      <w:lvlJc w:val="left"/>
      <w:pPr>
        <w:ind w:left="420" w:hanging="360"/>
      </w:pPr>
    </w:lvl>
  </w:abstractNum>
  <w:num w:numId="1" w16cid:durableId="1550386234">
    <w:abstractNumId w:val="1"/>
    <w:lvlOverride w:ilvl="0">
      <w:startOverride w:val="1"/>
    </w:lvlOverride>
  </w:num>
  <w:num w:numId="2" w16cid:durableId="2550237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0F6CE4"/>
    <w:rsid w:val="001402F8"/>
    <w:rsid w:val="00161343"/>
    <w:rsid w:val="002116B5"/>
    <w:rsid w:val="00241413"/>
    <w:rsid w:val="002958D1"/>
    <w:rsid w:val="002B7CE7"/>
    <w:rsid w:val="002E15C9"/>
    <w:rsid w:val="00336864"/>
    <w:rsid w:val="003370A0"/>
    <w:rsid w:val="003B6369"/>
    <w:rsid w:val="00434998"/>
    <w:rsid w:val="004350FB"/>
    <w:rsid w:val="004447FF"/>
    <w:rsid w:val="0049772F"/>
    <w:rsid w:val="004E3BCD"/>
    <w:rsid w:val="00553CDF"/>
    <w:rsid w:val="005C2560"/>
    <w:rsid w:val="005D1C50"/>
    <w:rsid w:val="00601559"/>
    <w:rsid w:val="00615EA0"/>
    <w:rsid w:val="006345EB"/>
    <w:rsid w:val="0069778E"/>
    <w:rsid w:val="00737172"/>
    <w:rsid w:val="00752599"/>
    <w:rsid w:val="00755E14"/>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219C2"/>
    <w:rsid w:val="009834EA"/>
    <w:rsid w:val="00993DFA"/>
    <w:rsid w:val="009B765E"/>
    <w:rsid w:val="00A04B24"/>
    <w:rsid w:val="00A11BB5"/>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A597D"/>
    <w:rsid w:val="00DC7D1B"/>
    <w:rsid w:val="00DD5004"/>
    <w:rsid w:val="00E072EC"/>
    <w:rsid w:val="00E13B77"/>
    <w:rsid w:val="00E32890"/>
    <w:rsid w:val="00E36EA9"/>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8B4D"/>
  <w15:chartTrackingRefBased/>
  <w15:docId w15:val="{2D711796-FD91-C540-BE83-329F4076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DA597D"/>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70</cp:revision>
  <dcterms:created xsi:type="dcterms:W3CDTF">2015-03-19T09:29:00Z</dcterms:created>
  <dcterms:modified xsi:type="dcterms:W3CDTF">2025-08-19T08:12:00Z</dcterms:modified>
</cp:coreProperties>
</file>