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70" w:type="dxa"/>
        <w:tblInd w:w="-370" w:type="dxa"/>
        <w:tblLayout w:type="fixed"/>
        <w:tblCellMar>
          <w:left w:w="56" w:type="dxa"/>
          <w:right w:w="56" w:type="dxa"/>
        </w:tblCellMar>
        <w:tblLook w:val="00A0" w:firstRow="1" w:lastRow="0" w:firstColumn="1" w:lastColumn="0" w:noHBand="0" w:noVBand="0"/>
      </w:tblPr>
      <w:tblGrid>
        <w:gridCol w:w="1410"/>
        <w:gridCol w:w="231"/>
        <w:gridCol w:w="158"/>
        <w:gridCol w:w="612"/>
        <w:gridCol w:w="425"/>
        <w:gridCol w:w="1701"/>
        <w:gridCol w:w="181"/>
        <w:gridCol w:w="10"/>
        <w:gridCol w:w="142"/>
        <w:gridCol w:w="848"/>
        <w:gridCol w:w="378"/>
        <w:gridCol w:w="851"/>
        <w:gridCol w:w="1134"/>
        <w:gridCol w:w="283"/>
        <w:gridCol w:w="142"/>
        <w:gridCol w:w="764"/>
      </w:tblGrid>
      <w:tr w:rsidR="007F1D5B" w:rsidRPr="00087D3F" w14:paraId="7DC9A8D7" w14:textId="77777777" w:rsidTr="003619F5">
        <w:tc>
          <w:tcPr>
            <w:tcW w:w="9270" w:type="dxa"/>
            <w:gridSpan w:val="16"/>
            <w:tcBorders>
              <w:top w:val="single" w:sz="4" w:space="0" w:color="auto"/>
              <w:left w:val="single" w:sz="4" w:space="0" w:color="auto"/>
              <w:bottom w:val="single" w:sz="4" w:space="0" w:color="auto"/>
              <w:right w:val="single" w:sz="4" w:space="0" w:color="auto"/>
            </w:tcBorders>
            <w:shd w:val="clear" w:color="auto" w:fill="E6E6E6"/>
          </w:tcPr>
          <w:p w14:paraId="679943C4" w14:textId="77777777" w:rsidR="007F1D5B" w:rsidRPr="000A7C16" w:rsidRDefault="007F1D5B" w:rsidP="005551C2">
            <w:pPr>
              <w:rPr>
                <w:rFonts w:ascii="Arial" w:hAnsi="Arial" w:cs="Arial"/>
                <w:lang w:val="fr-FR"/>
              </w:rPr>
            </w:pPr>
            <w:r w:rsidRPr="000A7C16">
              <w:rPr>
                <w:rFonts w:ascii="Arial" w:hAnsi="Arial" w:cs="Arial"/>
                <w:noProof/>
                <w:sz w:val="22"/>
                <w:szCs w:val="22"/>
                <w:lang w:val="fr-FR"/>
              </w:rPr>
              <w:t>UČNI NAČRT PREDMETA / COURSE SYLLABUS</w:t>
            </w:r>
          </w:p>
        </w:tc>
      </w:tr>
      <w:tr w:rsidR="007F1D5B" w:rsidRPr="00E00D8E" w14:paraId="446536CD" w14:textId="77777777" w:rsidTr="003619F5">
        <w:tc>
          <w:tcPr>
            <w:tcW w:w="1799" w:type="dxa"/>
            <w:gridSpan w:val="3"/>
          </w:tcPr>
          <w:p w14:paraId="3C5F3CDD" w14:textId="77777777" w:rsidR="007F1D5B" w:rsidRPr="000A7C16" w:rsidRDefault="007F1D5B" w:rsidP="005551C2">
            <w:pPr>
              <w:rPr>
                <w:rFonts w:ascii="Arial" w:hAnsi="Arial" w:cs="Arial"/>
              </w:rPr>
            </w:pPr>
            <w:r w:rsidRPr="000A7C16">
              <w:rPr>
                <w:rFonts w:ascii="Arial" w:hAnsi="Arial" w:cs="Arial"/>
                <w:noProof/>
                <w:sz w:val="22"/>
                <w:szCs w:val="22"/>
              </w:rPr>
              <w:t>Predmet:</w:t>
            </w:r>
          </w:p>
        </w:tc>
        <w:tc>
          <w:tcPr>
            <w:tcW w:w="7471" w:type="dxa"/>
            <w:gridSpan w:val="13"/>
            <w:tcBorders>
              <w:top w:val="single" w:sz="4" w:space="0" w:color="auto"/>
              <w:left w:val="single" w:sz="4" w:space="0" w:color="auto"/>
              <w:bottom w:val="single" w:sz="4" w:space="0" w:color="auto"/>
              <w:right w:val="single" w:sz="4" w:space="0" w:color="auto"/>
            </w:tcBorders>
          </w:tcPr>
          <w:p w14:paraId="2CAEAE65" w14:textId="77777777" w:rsidR="007F1D5B" w:rsidRPr="003619F5" w:rsidRDefault="00944385" w:rsidP="006A425F">
            <w:pPr>
              <w:rPr>
                <w:rFonts w:ascii="Arial" w:hAnsi="Arial" w:cs="Arial"/>
                <w:bCs/>
                <w:lang w:val="it-IT"/>
              </w:rPr>
            </w:pPr>
            <w:bookmarkStart w:id="0" w:name="Predmet"/>
            <w:bookmarkEnd w:id="0"/>
            <w:r w:rsidRPr="00944385">
              <w:rPr>
                <w:rFonts w:ascii="Arial" w:hAnsi="Arial" w:cs="Arial"/>
                <w:bCs/>
                <w:i/>
                <w:iCs/>
                <w:sz w:val="22"/>
                <w:szCs w:val="22"/>
                <w:lang w:val="it-IT"/>
              </w:rPr>
              <w:t>Ius commune</w:t>
            </w:r>
            <w:r w:rsidRPr="00944385">
              <w:rPr>
                <w:rFonts w:ascii="Arial" w:hAnsi="Arial" w:cs="Arial"/>
                <w:bCs/>
                <w:sz w:val="22"/>
                <w:szCs w:val="22"/>
                <w:lang w:val="it-IT"/>
              </w:rPr>
              <w:t xml:space="preserve"> in evropska pravna tradicija</w:t>
            </w:r>
          </w:p>
        </w:tc>
      </w:tr>
      <w:tr w:rsidR="007F1D5B" w:rsidRPr="000A7C16" w14:paraId="7DB753F6" w14:textId="77777777" w:rsidTr="003619F5">
        <w:tc>
          <w:tcPr>
            <w:tcW w:w="1799" w:type="dxa"/>
            <w:gridSpan w:val="3"/>
          </w:tcPr>
          <w:p w14:paraId="79F435B4" w14:textId="77777777" w:rsidR="007F1D5B" w:rsidRPr="000A7C16" w:rsidRDefault="007F1D5B" w:rsidP="005551C2">
            <w:pPr>
              <w:rPr>
                <w:rFonts w:ascii="Arial" w:hAnsi="Arial" w:cs="Arial"/>
              </w:rPr>
            </w:pPr>
            <w:r w:rsidRPr="000A7C16">
              <w:rPr>
                <w:rFonts w:ascii="Arial" w:hAnsi="Arial" w:cs="Arial"/>
                <w:noProof/>
                <w:sz w:val="22"/>
                <w:szCs w:val="22"/>
              </w:rPr>
              <w:t>Course title:</w:t>
            </w:r>
          </w:p>
        </w:tc>
        <w:tc>
          <w:tcPr>
            <w:tcW w:w="7471" w:type="dxa"/>
            <w:gridSpan w:val="13"/>
            <w:tcBorders>
              <w:top w:val="single" w:sz="4" w:space="0" w:color="auto"/>
              <w:left w:val="single" w:sz="4" w:space="0" w:color="auto"/>
              <w:bottom w:val="single" w:sz="4" w:space="0" w:color="auto"/>
              <w:right w:val="single" w:sz="4" w:space="0" w:color="auto"/>
            </w:tcBorders>
          </w:tcPr>
          <w:p w14:paraId="28BD356D" w14:textId="77777777" w:rsidR="007F1D5B" w:rsidRPr="003619F5" w:rsidRDefault="00944385" w:rsidP="006A425F">
            <w:pPr>
              <w:rPr>
                <w:rFonts w:ascii="Arial" w:hAnsi="Arial" w:cs="Arial"/>
                <w:bCs/>
              </w:rPr>
            </w:pPr>
            <w:bookmarkStart w:id="1" w:name="APredmet"/>
            <w:bookmarkEnd w:id="1"/>
            <w:r w:rsidRPr="00944385">
              <w:rPr>
                <w:rFonts w:ascii="Arial" w:hAnsi="Arial" w:cs="Arial"/>
                <w:bCs/>
                <w:i/>
                <w:iCs/>
                <w:sz w:val="22"/>
                <w:szCs w:val="22"/>
              </w:rPr>
              <w:t>Ius commune</w:t>
            </w:r>
            <w:r w:rsidRPr="00944385">
              <w:rPr>
                <w:rFonts w:ascii="Arial" w:hAnsi="Arial" w:cs="Arial"/>
                <w:bCs/>
                <w:sz w:val="22"/>
                <w:szCs w:val="22"/>
              </w:rPr>
              <w:t xml:space="preserve"> and European </w:t>
            </w:r>
            <w:r w:rsidR="003619F5">
              <w:rPr>
                <w:rFonts w:ascii="Arial" w:hAnsi="Arial" w:cs="Arial"/>
                <w:bCs/>
                <w:sz w:val="22"/>
                <w:szCs w:val="22"/>
              </w:rPr>
              <w:t>L</w:t>
            </w:r>
            <w:r w:rsidRPr="00944385">
              <w:rPr>
                <w:rFonts w:ascii="Arial" w:hAnsi="Arial" w:cs="Arial"/>
                <w:bCs/>
                <w:sz w:val="22"/>
                <w:szCs w:val="22"/>
              </w:rPr>
              <w:t xml:space="preserve">egal </w:t>
            </w:r>
            <w:r w:rsidR="003619F5">
              <w:rPr>
                <w:rFonts w:ascii="Arial" w:hAnsi="Arial" w:cs="Arial"/>
                <w:bCs/>
                <w:sz w:val="22"/>
                <w:szCs w:val="22"/>
              </w:rPr>
              <w:t>T</w:t>
            </w:r>
            <w:r w:rsidRPr="00944385">
              <w:rPr>
                <w:rFonts w:ascii="Arial" w:hAnsi="Arial" w:cs="Arial"/>
                <w:bCs/>
                <w:sz w:val="22"/>
                <w:szCs w:val="22"/>
              </w:rPr>
              <w:t>radition</w:t>
            </w:r>
          </w:p>
        </w:tc>
      </w:tr>
      <w:tr w:rsidR="007F1D5B" w:rsidRPr="000A7C16" w14:paraId="4FF5068A" w14:textId="77777777" w:rsidTr="005D7C91">
        <w:tc>
          <w:tcPr>
            <w:tcW w:w="4537" w:type="dxa"/>
            <w:gridSpan w:val="6"/>
            <w:vAlign w:val="center"/>
          </w:tcPr>
          <w:p w14:paraId="7D1CFB80" w14:textId="77777777" w:rsidR="007F1D5B" w:rsidRPr="000A7C16" w:rsidRDefault="007F1D5B" w:rsidP="005551C2">
            <w:pPr>
              <w:rPr>
                <w:rFonts w:ascii="Arial" w:hAnsi="Arial" w:cs="Arial"/>
              </w:rPr>
            </w:pPr>
          </w:p>
        </w:tc>
        <w:tc>
          <w:tcPr>
            <w:tcW w:w="1559" w:type="dxa"/>
            <w:gridSpan w:val="5"/>
            <w:vAlign w:val="center"/>
          </w:tcPr>
          <w:p w14:paraId="5BE95682" w14:textId="77777777" w:rsidR="007F1D5B" w:rsidRPr="000A7C16" w:rsidRDefault="007F1D5B" w:rsidP="005551C2">
            <w:pPr>
              <w:rPr>
                <w:rFonts w:ascii="Arial" w:hAnsi="Arial" w:cs="Arial"/>
              </w:rPr>
            </w:pPr>
          </w:p>
        </w:tc>
        <w:tc>
          <w:tcPr>
            <w:tcW w:w="1985" w:type="dxa"/>
            <w:gridSpan w:val="2"/>
            <w:vAlign w:val="center"/>
          </w:tcPr>
          <w:p w14:paraId="21A8A08E" w14:textId="77777777" w:rsidR="007F1D5B" w:rsidRPr="000A7C16" w:rsidRDefault="007F1D5B" w:rsidP="005551C2">
            <w:pPr>
              <w:rPr>
                <w:rFonts w:ascii="Arial" w:hAnsi="Arial" w:cs="Arial"/>
              </w:rPr>
            </w:pPr>
          </w:p>
        </w:tc>
        <w:tc>
          <w:tcPr>
            <w:tcW w:w="1189" w:type="dxa"/>
            <w:gridSpan w:val="3"/>
            <w:vAlign w:val="center"/>
          </w:tcPr>
          <w:p w14:paraId="5D242D91" w14:textId="77777777" w:rsidR="007F1D5B" w:rsidRPr="000A7C16" w:rsidRDefault="007F1D5B" w:rsidP="005551C2">
            <w:pPr>
              <w:rPr>
                <w:rFonts w:ascii="Arial" w:hAnsi="Arial" w:cs="Arial"/>
              </w:rPr>
            </w:pPr>
          </w:p>
        </w:tc>
      </w:tr>
      <w:tr w:rsidR="007F1D5B" w:rsidRPr="000A7C16" w14:paraId="2615B425" w14:textId="77777777" w:rsidTr="005D7C91">
        <w:tc>
          <w:tcPr>
            <w:tcW w:w="4537" w:type="dxa"/>
            <w:gridSpan w:val="6"/>
            <w:tcBorders>
              <w:top w:val="nil"/>
              <w:left w:val="nil"/>
              <w:bottom w:val="single" w:sz="4" w:space="0" w:color="auto"/>
              <w:right w:val="nil"/>
            </w:tcBorders>
            <w:vAlign w:val="center"/>
          </w:tcPr>
          <w:p w14:paraId="0608C76F" w14:textId="77777777" w:rsidR="007F1D5B" w:rsidRPr="000A7C16" w:rsidRDefault="007F1D5B" w:rsidP="005551C2">
            <w:pPr>
              <w:rPr>
                <w:rFonts w:ascii="Arial" w:hAnsi="Arial" w:cs="Arial"/>
              </w:rPr>
            </w:pPr>
            <w:r w:rsidRPr="000A7C16">
              <w:rPr>
                <w:rFonts w:ascii="Arial" w:hAnsi="Arial" w:cs="Arial"/>
                <w:noProof/>
                <w:sz w:val="22"/>
                <w:szCs w:val="22"/>
              </w:rPr>
              <w:t>Študijski program in stopnja</w:t>
            </w:r>
          </w:p>
          <w:p w14:paraId="19D7A500" w14:textId="77777777" w:rsidR="007F1D5B" w:rsidRPr="000A7C16" w:rsidRDefault="007F1D5B" w:rsidP="005551C2">
            <w:pPr>
              <w:rPr>
                <w:rFonts w:ascii="Arial" w:hAnsi="Arial" w:cs="Arial"/>
              </w:rPr>
            </w:pPr>
            <w:r w:rsidRPr="000A7C16">
              <w:rPr>
                <w:rFonts w:ascii="Arial" w:hAnsi="Arial" w:cs="Arial"/>
                <w:noProof/>
                <w:sz w:val="22"/>
                <w:szCs w:val="22"/>
              </w:rPr>
              <w:t>Study programme and level</w:t>
            </w:r>
          </w:p>
        </w:tc>
        <w:tc>
          <w:tcPr>
            <w:tcW w:w="1559" w:type="dxa"/>
            <w:gridSpan w:val="5"/>
            <w:tcBorders>
              <w:top w:val="nil"/>
              <w:left w:val="nil"/>
              <w:bottom w:val="single" w:sz="4" w:space="0" w:color="auto"/>
              <w:right w:val="nil"/>
            </w:tcBorders>
            <w:vAlign w:val="center"/>
          </w:tcPr>
          <w:p w14:paraId="00E1A2E8" w14:textId="77777777" w:rsidR="009238AB" w:rsidRDefault="007F1D5B">
            <w:pPr>
              <w:jc w:val="center"/>
              <w:rPr>
                <w:rFonts w:ascii="Arial" w:hAnsi="Arial" w:cs="Arial"/>
              </w:rPr>
            </w:pPr>
            <w:r w:rsidRPr="000A7C16">
              <w:rPr>
                <w:rFonts w:ascii="Arial" w:hAnsi="Arial" w:cs="Arial"/>
                <w:noProof/>
                <w:sz w:val="22"/>
                <w:szCs w:val="22"/>
              </w:rPr>
              <w:t>Študijska smer</w:t>
            </w:r>
          </w:p>
          <w:p w14:paraId="6B3350B5" w14:textId="77777777" w:rsidR="009238AB" w:rsidRDefault="007F1D5B">
            <w:pPr>
              <w:jc w:val="center"/>
              <w:rPr>
                <w:rFonts w:ascii="Arial" w:hAnsi="Arial" w:cs="Arial"/>
              </w:rPr>
            </w:pPr>
            <w:r w:rsidRPr="000A7C16">
              <w:rPr>
                <w:rFonts w:ascii="Arial" w:hAnsi="Arial" w:cs="Arial"/>
                <w:noProof/>
                <w:sz w:val="22"/>
                <w:szCs w:val="22"/>
              </w:rPr>
              <w:t>Study field</w:t>
            </w:r>
          </w:p>
        </w:tc>
        <w:tc>
          <w:tcPr>
            <w:tcW w:w="1985" w:type="dxa"/>
            <w:gridSpan w:val="2"/>
            <w:tcBorders>
              <w:top w:val="nil"/>
              <w:left w:val="nil"/>
              <w:bottom w:val="single" w:sz="4" w:space="0" w:color="auto"/>
              <w:right w:val="nil"/>
            </w:tcBorders>
            <w:vAlign w:val="center"/>
          </w:tcPr>
          <w:p w14:paraId="2AAC12F6" w14:textId="77777777" w:rsidR="009238AB" w:rsidRDefault="007F1D5B">
            <w:pPr>
              <w:jc w:val="center"/>
              <w:rPr>
                <w:rFonts w:ascii="Arial" w:hAnsi="Arial" w:cs="Arial"/>
              </w:rPr>
            </w:pPr>
            <w:r w:rsidRPr="000A7C16">
              <w:rPr>
                <w:rFonts w:ascii="Arial" w:hAnsi="Arial" w:cs="Arial"/>
                <w:noProof/>
                <w:sz w:val="22"/>
                <w:szCs w:val="22"/>
              </w:rPr>
              <w:t>Letnik</w:t>
            </w:r>
          </w:p>
          <w:p w14:paraId="26603944" w14:textId="77777777" w:rsidR="009238AB" w:rsidRDefault="007F1D5B">
            <w:pPr>
              <w:jc w:val="center"/>
              <w:rPr>
                <w:rFonts w:ascii="Arial" w:hAnsi="Arial" w:cs="Arial"/>
              </w:rPr>
            </w:pPr>
            <w:r w:rsidRPr="000A7C16">
              <w:rPr>
                <w:rFonts w:ascii="Arial" w:hAnsi="Arial" w:cs="Arial"/>
                <w:noProof/>
                <w:sz w:val="22"/>
                <w:szCs w:val="22"/>
              </w:rPr>
              <w:t>Academic year</w:t>
            </w:r>
          </w:p>
        </w:tc>
        <w:tc>
          <w:tcPr>
            <w:tcW w:w="1189" w:type="dxa"/>
            <w:gridSpan w:val="3"/>
            <w:tcBorders>
              <w:top w:val="nil"/>
              <w:left w:val="nil"/>
              <w:bottom w:val="single" w:sz="4" w:space="0" w:color="auto"/>
              <w:right w:val="nil"/>
            </w:tcBorders>
            <w:vAlign w:val="center"/>
          </w:tcPr>
          <w:p w14:paraId="5481ADA2" w14:textId="77777777" w:rsidR="009238AB" w:rsidRDefault="007F1D5B">
            <w:pPr>
              <w:jc w:val="center"/>
              <w:rPr>
                <w:rFonts w:ascii="Arial" w:hAnsi="Arial" w:cs="Arial"/>
              </w:rPr>
            </w:pPr>
            <w:r w:rsidRPr="000A7C16">
              <w:rPr>
                <w:rFonts w:ascii="Arial" w:hAnsi="Arial" w:cs="Arial"/>
                <w:noProof/>
                <w:sz w:val="22"/>
                <w:szCs w:val="22"/>
              </w:rPr>
              <w:t>Semester</w:t>
            </w:r>
          </w:p>
          <w:p w14:paraId="0DEF0815" w14:textId="77777777" w:rsidR="009238AB" w:rsidRDefault="007F1D5B">
            <w:pPr>
              <w:jc w:val="center"/>
              <w:rPr>
                <w:rFonts w:ascii="Arial" w:hAnsi="Arial" w:cs="Arial"/>
              </w:rPr>
            </w:pPr>
            <w:r w:rsidRPr="000A7C16">
              <w:rPr>
                <w:rFonts w:ascii="Arial" w:hAnsi="Arial" w:cs="Arial"/>
                <w:noProof/>
                <w:sz w:val="22"/>
                <w:szCs w:val="22"/>
              </w:rPr>
              <w:t>Semester</w:t>
            </w:r>
          </w:p>
        </w:tc>
      </w:tr>
      <w:tr w:rsidR="007F1D5B" w:rsidRPr="000A7C16" w14:paraId="478E5830" w14:textId="77777777" w:rsidTr="005D7C91">
        <w:trPr>
          <w:trHeight w:val="318"/>
        </w:trPr>
        <w:tc>
          <w:tcPr>
            <w:tcW w:w="4537" w:type="dxa"/>
            <w:gridSpan w:val="6"/>
            <w:tcBorders>
              <w:top w:val="single" w:sz="4" w:space="0" w:color="auto"/>
              <w:left w:val="single" w:sz="4" w:space="0" w:color="auto"/>
              <w:bottom w:val="single" w:sz="4" w:space="0" w:color="auto"/>
              <w:right w:val="single" w:sz="4" w:space="0" w:color="auto"/>
            </w:tcBorders>
            <w:vAlign w:val="center"/>
          </w:tcPr>
          <w:p w14:paraId="29ACB0DB" w14:textId="77777777" w:rsidR="007F1D5B" w:rsidRPr="003619F5" w:rsidRDefault="00944385" w:rsidP="005551C2">
            <w:pPr>
              <w:rPr>
                <w:rFonts w:ascii="Arial" w:hAnsi="Arial" w:cs="Arial"/>
                <w:lang w:val="it-IT"/>
              </w:rPr>
            </w:pPr>
            <w:r w:rsidRPr="00944385">
              <w:rPr>
                <w:rFonts w:ascii="Arial" w:hAnsi="Arial" w:cs="Arial"/>
                <w:sz w:val="22"/>
                <w:szCs w:val="22"/>
                <w:lang w:val="it-IT"/>
              </w:rPr>
              <w:t>Enoviti magistrski študijski program Pravo</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61098AFD" w14:textId="77777777" w:rsidR="007F1D5B" w:rsidRPr="000A7C16" w:rsidRDefault="007F1D5B" w:rsidP="005551C2">
            <w:pPr>
              <w:rPr>
                <w:rFonts w:ascii="Arial" w:hAnsi="Arial" w:cs="Arial"/>
                <w:b/>
                <w:lang w:val="it-IT"/>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625E60D" w14:textId="77777777" w:rsidR="009238AB" w:rsidRDefault="00944385">
            <w:pPr>
              <w:jc w:val="center"/>
              <w:rPr>
                <w:rFonts w:ascii="Arial" w:hAnsi="Arial" w:cs="Arial"/>
                <w:bCs/>
              </w:rPr>
            </w:pPr>
            <w:r w:rsidRPr="00944385">
              <w:rPr>
                <w:rFonts w:ascii="Arial" w:hAnsi="Arial" w:cs="Arial"/>
                <w:bCs/>
                <w:sz w:val="22"/>
                <w:szCs w:val="22"/>
              </w:rPr>
              <w:t>2, 3</w:t>
            </w:r>
          </w:p>
        </w:tc>
        <w:tc>
          <w:tcPr>
            <w:tcW w:w="1189" w:type="dxa"/>
            <w:gridSpan w:val="3"/>
            <w:tcBorders>
              <w:top w:val="single" w:sz="4" w:space="0" w:color="auto"/>
              <w:left w:val="single" w:sz="4" w:space="0" w:color="auto"/>
              <w:bottom w:val="single" w:sz="4" w:space="0" w:color="auto"/>
              <w:right w:val="single" w:sz="4" w:space="0" w:color="auto"/>
            </w:tcBorders>
            <w:vAlign w:val="center"/>
          </w:tcPr>
          <w:p w14:paraId="36F747E8" w14:textId="77777777" w:rsidR="009238AB" w:rsidRDefault="00944385">
            <w:pPr>
              <w:jc w:val="center"/>
              <w:rPr>
                <w:rFonts w:ascii="Arial" w:hAnsi="Arial" w:cs="Arial"/>
                <w:bCs/>
              </w:rPr>
            </w:pPr>
            <w:r w:rsidRPr="00944385">
              <w:rPr>
                <w:rFonts w:ascii="Arial" w:hAnsi="Arial" w:cs="Arial"/>
                <w:bCs/>
                <w:sz w:val="22"/>
                <w:szCs w:val="22"/>
              </w:rPr>
              <w:t>4, 6</w:t>
            </w:r>
          </w:p>
        </w:tc>
      </w:tr>
      <w:tr w:rsidR="007F1D5B" w:rsidRPr="000A7C16" w14:paraId="1930F9DA" w14:textId="77777777" w:rsidTr="005D7C91">
        <w:trPr>
          <w:trHeight w:val="318"/>
        </w:trPr>
        <w:tc>
          <w:tcPr>
            <w:tcW w:w="4537" w:type="dxa"/>
            <w:gridSpan w:val="6"/>
            <w:tcBorders>
              <w:top w:val="single" w:sz="4" w:space="0" w:color="auto"/>
              <w:left w:val="single" w:sz="4" w:space="0" w:color="auto"/>
              <w:bottom w:val="single" w:sz="4" w:space="0" w:color="auto"/>
              <w:right w:val="single" w:sz="4" w:space="0" w:color="auto"/>
            </w:tcBorders>
            <w:vAlign w:val="center"/>
          </w:tcPr>
          <w:p w14:paraId="3AD9F929" w14:textId="77777777" w:rsidR="007F1D5B" w:rsidRPr="000A7C16" w:rsidRDefault="007F1D5B" w:rsidP="005551C2">
            <w:pPr>
              <w:rPr>
                <w:rFonts w:ascii="Arial" w:hAnsi="Arial" w:cs="Arial"/>
                <w:b/>
              </w:rPr>
            </w:pPr>
            <w:r w:rsidRPr="002F7D62">
              <w:rPr>
                <w:rFonts w:ascii="Arial" w:hAnsi="Arial" w:cs="Arial"/>
                <w:bCs/>
                <w:sz w:val="22"/>
                <w:szCs w:val="22"/>
              </w:rPr>
              <w:t>Integrated master study programme Law</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57387DEC" w14:textId="77777777" w:rsidR="007F1D5B" w:rsidRPr="000A7C16" w:rsidRDefault="007F1D5B" w:rsidP="005551C2">
            <w:pPr>
              <w:rPr>
                <w:rFonts w:ascii="Arial" w:hAnsi="Arial" w:cs="Arial"/>
                <w:b/>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2D43B362" w14:textId="77777777" w:rsidR="009238AB" w:rsidRDefault="00944385">
            <w:pPr>
              <w:jc w:val="center"/>
              <w:rPr>
                <w:rFonts w:ascii="Arial" w:hAnsi="Arial" w:cs="Arial"/>
                <w:bCs/>
              </w:rPr>
            </w:pPr>
            <w:r w:rsidRPr="00944385">
              <w:rPr>
                <w:rFonts w:ascii="Arial" w:eastAsia="MS Mincho" w:hAnsi="Arial" w:cs="Arial"/>
                <w:bCs/>
                <w:sz w:val="22"/>
                <w:szCs w:val="22"/>
              </w:rPr>
              <w:t>2</w:t>
            </w:r>
            <w:r w:rsidRPr="00944385">
              <w:rPr>
                <w:rFonts w:ascii="Arial" w:eastAsia="MS Mincho" w:hAnsi="Arial" w:cs="Arial"/>
                <w:bCs/>
                <w:sz w:val="22"/>
                <w:szCs w:val="22"/>
                <w:vertAlign w:val="superscript"/>
              </w:rPr>
              <w:t>nd</w:t>
            </w:r>
            <w:r w:rsidRPr="00944385">
              <w:rPr>
                <w:rFonts w:ascii="Arial" w:eastAsia="MS Mincho" w:hAnsi="Arial" w:cs="Arial"/>
                <w:bCs/>
                <w:sz w:val="22"/>
                <w:szCs w:val="22"/>
              </w:rPr>
              <w:t>, 3</w:t>
            </w:r>
            <w:r w:rsidRPr="00944385">
              <w:rPr>
                <w:rFonts w:ascii="Arial" w:eastAsia="MS Mincho" w:hAnsi="Arial" w:cs="Arial"/>
                <w:bCs/>
                <w:sz w:val="22"/>
                <w:szCs w:val="22"/>
                <w:vertAlign w:val="superscript"/>
              </w:rPr>
              <w:t>rd</w:t>
            </w:r>
          </w:p>
        </w:tc>
        <w:tc>
          <w:tcPr>
            <w:tcW w:w="1189" w:type="dxa"/>
            <w:gridSpan w:val="3"/>
            <w:tcBorders>
              <w:top w:val="single" w:sz="4" w:space="0" w:color="auto"/>
              <w:left w:val="single" w:sz="4" w:space="0" w:color="auto"/>
              <w:bottom w:val="single" w:sz="4" w:space="0" w:color="auto"/>
              <w:right w:val="single" w:sz="4" w:space="0" w:color="auto"/>
            </w:tcBorders>
            <w:vAlign w:val="center"/>
          </w:tcPr>
          <w:p w14:paraId="1945789E" w14:textId="77777777" w:rsidR="009238AB" w:rsidRDefault="00944385">
            <w:pPr>
              <w:jc w:val="center"/>
              <w:rPr>
                <w:rFonts w:ascii="Arial" w:hAnsi="Arial" w:cs="Arial"/>
                <w:bCs/>
              </w:rPr>
            </w:pPr>
            <w:r w:rsidRPr="00944385">
              <w:rPr>
                <w:rFonts w:ascii="Arial" w:eastAsia="MS Mincho" w:hAnsi="Arial" w:cs="Arial"/>
                <w:bCs/>
                <w:sz w:val="22"/>
                <w:szCs w:val="22"/>
              </w:rPr>
              <w:t>4</w:t>
            </w:r>
            <w:r w:rsidRPr="00944385">
              <w:rPr>
                <w:rFonts w:ascii="Arial" w:eastAsia="MS Mincho" w:hAnsi="Arial" w:cs="Arial"/>
                <w:bCs/>
                <w:sz w:val="22"/>
                <w:szCs w:val="22"/>
                <w:vertAlign w:val="superscript"/>
              </w:rPr>
              <w:t>th</w:t>
            </w:r>
            <w:r w:rsidRPr="00944385">
              <w:rPr>
                <w:rFonts w:ascii="Arial" w:eastAsia="MS Mincho" w:hAnsi="Arial" w:cs="Arial"/>
                <w:bCs/>
                <w:sz w:val="22"/>
                <w:szCs w:val="22"/>
              </w:rPr>
              <w:t>, 6</w:t>
            </w:r>
            <w:r w:rsidRPr="00944385">
              <w:rPr>
                <w:rFonts w:ascii="Arial" w:eastAsia="MS Mincho" w:hAnsi="Arial" w:cs="Arial"/>
                <w:bCs/>
                <w:sz w:val="22"/>
                <w:szCs w:val="22"/>
                <w:vertAlign w:val="superscript"/>
              </w:rPr>
              <w:t>th</w:t>
            </w:r>
          </w:p>
        </w:tc>
      </w:tr>
      <w:tr w:rsidR="007F1D5B" w:rsidRPr="000A7C16" w14:paraId="6DB8B553" w14:textId="77777777" w:rsidTr="003619F5">
        <w:trPr>
          <w:trHeight w:val="103"/>
        </w:trPr>
        <w:tc>
          <w:tcPr>
            <w:tcW w:w="9270" w:type="dxa"/>
            <w:gridSpan w:val="16"/>
          </w:tcPr>
          <w:p w14:paraId="06EDD95F" w14:textId="77777777" w:rsidR="007F1D5B" w:rsidRPr="000A7C16" w:rsidRDefault="007F1D5B" w:rsidP="005551C2">
            <w:pPr>
              <w:rPr>
                <w:rFonts w:ascii="Arial" w:hAnsi="Arial" w:cs="Arial"/>
                <w:b/>
              </w:rPr>
            </w:pPr>
          </w:p>
        </w:tc>
      </w:tr>
      <w:tr w:rsidR="007F1D5B" w:rsidRPr="00C01B03" w14:paraId="5BEB2208" w14:textId="77777777" w:rsidTr="005D7C91">
        <w:tc>
          <w:tcPr>
            <w:tcW w:w="5718" w:type="dxa"/>
            <w:gridSpan w:val="10"/>
            <w:tcBorders>
              <w:top w:val="nil"/>
              <w:left w:val="nil"/>
              <w:bottom w:val="nil"/>
              <w:right w:val="single" w:sz="4" w:space="0" w:color="auto"/>
            </w:tcBorders>
          </w:tcPr>
          <w:p w14:paraId="62112A9C" w14:textId="77777777" w:rsidR="007F1D5B" w:rsidRPr="000A7C16" w:rsidRDefault="007F1D5B" w:rsidP="005551C2">
            <w:pPr>
              <w:rPr>
                <w:rFonts w:ascii="Arial" w:hAnsi="Arial" w:cs="Arial"/>
              </w:rPr>
            </w:pPr>
            <w:r w:rsidRPr="000A7C16">
              <w:rPr>
                <w:rFonts w:ascii="Arial" w:hAnsi="Arial" w:cs="Arial"/>
                <w:noProof/>
                <w:sz w:val="22"/>
                <w:szCs w:val="22"/>
              </w:rPr>
              <w:t>Vrsta predmeta / Course type</w:t>
            </w:r>
          </w:p>
        </w:tc>
        <w:tc>
          <w:tcPr>
            <w:tcW w:w="3552" w:type="dxa"/>
            <w:gridSpan w:val="6"/>
            <w:tcBorders>
              <w:top w:val="single" w:sz="4" w:space="0" w:color="auto"/>
              <w:left w:val="single" w:sz="4" w:space="0" w:color="auto"/>
              <w:bottom w:val="single" w:sz="4" w:space="0" w:color="auto"/>
              <w:right w:val="single" w:sz="4" w:space="0" w:color="auto"/>
            </w:tcBorders>
            <w:vAlign w:val="center"/>
          </w:tcPr>
          <w:p w14:paraId="479C8D72" w14:textId="77777777" w:rsidR="009238AB" w:rsidRDefault="00944385">
            <w:pPr>
              <w:jc w:val="center"/>
              <w:rPr>
                <w:rFonts w:ascii="Arial" w:hAnsi="Arial" w:cs="Arial"/>
                <w:bCs/>
              </w:rPr>
            </w:pPr>
            <w:r w:rsidRPr="00944385">
              <w:rPr>
                <w:rFonts w:ascii="Arial" w:eastAsia="MS Mincho" w:hAnsi="Arial" w:cs="Arial"/>
                <w:bCs/>
                <w:noProof/>
                <w:sz w:val="22"/>
                <w:szCs w:val="22"/>
              </w:rPr>
              <w:t>Izbirni predmet / Elective course</w:t>
            </w:r>
          </w:p>
        </w:tc>
      </w:tr>
      <w:tr w:rsidR="007F1D5B" w:rsidRPr="000A7C16" w14:paraId="010CCC0B" w14:textId="77777777" w:rsidTr="003619F5">
        <w:tc>
          <w:tcPr>
            <w:tcW w:w="5718" w:type="dxa"/>
            <w:gridSpan w:val="10"/>
          </w:tcPr>
          <w:p w14:paraId="66858204" w14:textId="77777777" w:rsidR="007F1D5B" w:rsidRPr="000A7C16" w:rsidRDefault="007F1D5B" w:rsidP="005551C2">
            <w:pPr>
              <w:rPr>
                <w:rFonts w:ascii="Arial" w:hAnsi="Arial" w:cs="Arial"/>
              </w:rPr>
            </w:pPr>
          </w:p>
        </w:tc>
        <w:tc>
          <w:tcPr>
            <w:tcW w:w="3552" w:type="dxa"/>
            <w:gridSpan w:val="6"/>
            <w:tcBorders>
              <w:top w:val="single" w:sz="4" w:space="0" w:color="auto"/>
              <w:left w:val="nil"/>
              <w:bottom w:val="single" w:sz="4" w:space="0" w:color="auto"/>
              <w:right w:val="nil"/>
            </w:tcBorders>
          </w:tcPr>
          <w:p w14:paraId="2AD9CFFC" w14:textId="77777777" w:rsidR="007F1D5B" w:rsidRPr="000A7C16" w:rsidRDefault="007F1D5B" w:rsidP="005551C2">
            <w:pPr>
              <w:rPr>
                <w:rFonts w:ascii="Arial" w:hAnsi="Arial" w:cs="Arial"/>
              </w:rPr>
            </w:pPr>
          </w:p>
        </w:tc>
      </w:tr>
      <w:tr w:rsidR="007F1D5B" w:rsidRPr="000A7C16" w14:paraId="0489853E" w14:textId="77777777" w:rsidTr="003619F5">
        <w:tc>
          <w:tcPr>
            <w:tcW w:w="5718" w:type="dxa"/>
            <w:gridSpan w:val="10"/>
            <w:tcBorders>
              <w:top w:val="nil"/>
              <w:left w:val="nil"/>
              <w:bottom w:val="nil"/>
              <w:right w:val="single" w:sz="4" w:space="0" w:color="auto"/>
            </w:tcBorders>
          </w:tcPr>
          <w:p w14:paraId="62FC7F23" w14:textId="77777777" w:rsidR="007F1D5B" w:rsidRPr="000A7C16" w:rsidRDefault="007F1D5B" w:rsidP="005551C2">
            <w:pPr>
              <w:rPr>
                <w:rFonts w:ascii="Arial" w:hAnsi="Arial" w:cs="Arial"/>
              </w:rPr>
            </w:pPr>
            <w:r w:rsidRPr="000A7C16">
              <w:rPr>
                <w:rFonts w:ascii="Arial" w:hAnsi="Arial" w:cs="Arial"/>
                <w:noProof/>
                <w:sz w:val="22"/>
                <w:szCs w:val="22"/>
              </w:rPr>
              <w:t>Univerzitetna koda predmeta / University course code:</w:t>
            </w:r>
          </w:p>
        </w:tc>
        <w:tc>
          <w:tcPr>
            <w:tcW w:w="3552" w:type="dxa"/>
            <w:gridSpan w:val="6"/>
            <w:tcBorders>
              <w:top w:val="single" w:sz="4" w:space="0" w:color="auto"/>
              <w:left w:val="single" w:sz="4" w:space="0" w:color="auto"/>
              <w:bottom w:val="single" w:sz="4" w:space="0" w:color="auto"/>
              <w:right w:val="single" w:sz="4" w:space="0" w:color="auto"/>
            </w:tcBorders>
          </w:tcPr>
          <w:p w14:paraId="0BA643F3" w14:textId="77777777" w:rsidR="007F1D5B" w:rsidRPr="000A7C16" w:rsidRDefault="007F1D5B" w:rsidP="005551C2">
            <w:pPr>
              <w:rPr>
                <w:rFonts w:ascii="Arial" w:hAnsi="Arial" w:cs="Arial"/>
              </w:rPr>
            </w:pPr>
          </w:p>
        </w:tc>
      </w:tr>
      <w:tr w:rsidR="007F1D5B" w:rsidRPr="000A7C16" w14:paraId="0675B55C" w14:textId="77777777" w:rsidTr="003619F5">
        <w:tc>
          <w:tcPr>
            <w:tcW w:w="9270" w:type="dxa"/>
            <w:gridSpan w:val="16"/>
          </w:tcPr>
          <w:p w14:paraId="2AC94556" w14:textId="77777777" w:rsidR="007F1D5B" w:rsidRPr="000A7C16" w:rsidRDefault="007F1D5B" w:rsidP="005551C2">
            <w:pPr>
              <w:rPr>
                <w:rFonts w:ascii="Arial" w:hAnsi="Arial" w:cs="Arial"/>
              </w:rPr>
            </w:pPr>
          </w:p>
        </w:tc>
      </w:tr>
      <w:tr w:rsidR="007F1D5B" w:rsidRPr="000A7C16" w14:paraId="23CA7D3D" w14:textId="77777777" w:rsidTr="005D7C91">
        <w:tc>
          <w:tcPr>
            <w:tcW w:w="1410" w:type="dxa"/>
            <w:tcBorders>
              <w:top w:val="nil"/>
              <w:left w:val="nil"/>
              <w:bottom w:val="single" w:sz="4" w:space="0" w:color="auto"/>
              <w:right w:val="nil"/>
            </w:tcBorders>
            <w:vAlign w:val="center"/>
          </w:tcPr>
          <w:p w14:paraId="6CBB37FA" w14:textId="77777777" w:rsidR="007F1D5B" w:rsidRPr="000A7C16" w:rsidRDefault="007F1D5B" w:rsidP="005551C2">
            <w:pPr>
              <w:rPr>
                <w:rFonts w:ascii="Arial" w:hAnsi="Arial" w:cs="Arial"/>
              </w:rPr>
            </w:pPr>
            <w:r w:rsidRPr="000A7C16">
              <w:rPr>
                <w:rFonts w:ascii="Arial" w:hAnsi="Arial" w:cs="Arial"/>
                <w:noProof/>
                <w:sz w:val="22"/>
                <w:szCs w:val="22"/>
              </w:rPr>
              <w:t>Predavanja</w:t>
            </w:r>
          </w:p>
          <w:p w14:paraId="655F5C71" w14:textId="77777777" w:rsidR="007F1D5B" w:rsidRPr="000A7C16" w:rsidRDefault="007F1D5B" w:rsidP="005551C2">
            <w:pPr>
              <w:rPr>
                <w:rFonts w:ascii="Arial" w:hAnsi="Arial" w:cs="Arial"/>
              </w:rPr>
            </w:pPr>
            <w:r w:rsidRPr="000A7C16">
              <w:rPr>
                <w:rFonts w:ascii="Arial" w:hAnsi="Arial" w:cs="Arial"/>
                <w:noProof/>
                <w:sz w:val="22"/>
                <w:szCs w:val="22"/>
              </w:rPr>
              <w:t>Lectures</w:t>
            </w:r>
          </w:p>
        </w:tc>
        <w:tc>
          <w:tcPr>
            <w:tcW w:w="1001" w:type="dxa"/>
            <w:gridSpan w:val="3"/>
            <w:tcBorders>
              <w:top w:val="nil"/>
              <w:left w:val="nil"/>
              <w:bottom w:val="single" w:sz="4" w:space="0" w:color="auto"/>
              <w:right w:val="nil"/>
            </w:tcBorders>
            <w:vAlign w:val="center"/>
          </w:tcPr>
          <w:p w14:paraId="166A472D" w14:textId="77777777" w:rsidR="007F1D5B" w:rsidRPr="000A7C16" w:rsidRDefault="005D7C91" w:rsidP="005551C2">
            <w:pPr>
              <w:rPr>
                <w:rFonts w:ascii="Arial" w:hAnsi="Arial" w:cs="Arial"/>
              </w:rPr>
            </w:pPr>
            <w:r>
              <w:rPr>
                <w:rFonts w:ascii="Arial" w:hAnsi="Arial" w:cs="Arial"/>
                <w:noProof/>
                <w:sz w:val="22"/>
                <w:szCs w:val="22"/>
              </w:rPr>
              <w:t xml:space="preserve"> </w:t>
            </w:r>
            <w:r w:rsidR="007F1D5B" w:rsidRPr="000A7C16">
              <w:rPr>
                <w:rFonts w:ascii="Arial" w:hAnsi="Arial" w:cs="Arial"/>
                <w:noProof/>
                <w:sz w:val="22"/>
                <w:szCs w:val="22"/>
              </w:rPr>
              <w:t>Seminar</w:t>
            </w:r>
          </w:p>
          <w:p w14:paraId="063940F3" w14:textId="77777777" w:rsidR="007F1D5B" w:rsidRPr="000A7C16" w:rsidRDefault="007F1D5B" w:rsidP="005551C2">
            <w:pPr>
              <w:rPr>
                <w:rFonts w:ascii="Arial" w:hAnsi="Arial" w:cs="Arial"/>
              </w:rPr>
            </w:pPr>
            <w:r w:rsidRPr="000A7C16">
              <w:rPr>
                <w:rFonts w:ascii="Arial" w:hAnsi="Arial" w:cs="Arial"/>
                <w:noProof/>
                <w:sz w:val="22"/>
                <w:szCs w:val="22"/>
              </w:rPr>
              <w:t>Seminar</w:t>
            </w:r>
          </w:p>
        </w:tc>
        <w:tc>
          <w:tcPr>
            <w:tcW w:w="2126" w:type="dxa"/>
            <w:gridSpan w:val="2"/>
            <w:tcBorders>
              <w:top w:val="nil"/>
              <w:left w:val="nil"/>
              <w:bottom w:val="single" w:sz="4" w:space="0" w:color="auto"/>
              <w:right w:val="nil"/>
            </w:tcBorders>
            <w:vAlign w:val="center"/>
          </w:tcPr>
          <w:p w14:paraId="5D7D5536" w14:textId="77777777" w:rsidR="007F1D5B" w:rsidRPr="000A7C16" w:rsidRDefault="0061607F" w:rsidP="005551C2">
            <w:pPr>
              <w:rPr>
                <w:rFonts w:ascii="Arial" w:hAnsi="Arial" w:cs="Arial"/>
              </w:rPr>
            </w:pPr>
            <w:r>
              <w:rPr>
                <w:rFonts w:ascii="Arial" w:hAnsi="Arial" w:cs="Arial"/>
                <w:noProof/>
                <w:sz w:val="22"/>
                <w:szCs w:val="22"/>
              </w:rPr>
              <w:t xml:space="preserve">        </w:t>
            </w:r>
            <w:r w:rsidR="005D7C91">
              <w:rPr>
                <w:rFonts w:ascii="Arial" w:hAnsi="Arial" w:cs="Arial"/>
                <w:noProof/>
                <w:sz w:val="22"/>
                <w:szCs w:val="22"/>
              </w:rPr>
              <w:t xml:space="preserve"> </w:t>
            </w:r>
            <w:r w:rsidR="007F1D5B" w:rsidRPr="000A7C16">
              <w:rPr>
                <w:rFonts w:ascii="Arial" w:hAnsi="Arial" w:cs="Arial"/>
                <w:noProof/>
                <w:sz w:val="22"/>
                <w:szCs w:val="22"/>
              </w:rPr>
              <w:t>Vaje</w:t>
            </w:r>
          </w:p>
          <w:p w14:paraId="2C3AD588" w14:textId="77777777" w:rsidR="007F1D5B" w:rsidRPr="000A7C16" w:rsidRDefault="0061607F" w:rsidP="005551C2">
            <w:pPr>
              <w:rPr>
                <w:rFonts w:ascii="Arial" w:hAnsi="Arial" w:cs="Arial"/>
              </w:rPr>
            </w:pPr>
            <w:r>
              <w:rPr>
                <w:rFonts w:ascii="Arial" w:hAnsi="Arial" w:cs="Arial"/>
                <w:noProof/>
                <w:sz w:val="22"/>
                <w:szCs w:val="22"/>
              </w:rPr>
              <w:t xml:space="preserve">       </w:t>
            </w:r>
            <w:r w:rsidR="005D7C91">
              <w:rPr>
                <w:rFonts w:ascii="Arial" w:hAnsi="Arial" w:cs="Arial"/>
                <w:noProof/>
                <w:sz w:val="22"/>
                <w:szCs w:val="22"/>
              </w:rPr>
              <w:t xml:space="preserve"> </w:t>
            </w:r>
            <w:r w:rsidR="007F1D5B" w:rsidRPr="000A7C16">
              <w:rPr>
                <w:rFonts w:ascii="Arial" w:hAnsi="Arial" w:cs="Arial"/>
                <w:noProof/>
                <w:sz w:val="22"/>
                <w:szCs w:val="22"/>
              </w:rPr>
              <w:t>Tutorial</w:t>
            </w:r>
          </w:p>
        </w:tc>
        <w:tc>
          <w:tcPr>
            <w:tcW w:w="1559" w:type="dxa"/>
            <w:gridSpan w:val="5"/>
            <w:tcBorders>
              <w:top w:val="nil"/>
              <w:left w:val="nil"/>
              <w:bottom w:val="single" w:sz="4" w:space="0" w:color="auto"/>
              <w:right w:val="nil"/>
            </w:tcBorders>
            <w:vAlign w:val="center"/>
          </w:tcPr>
          <w:p w14:paraId="681E7EDF" w14:textId="77777777" w:rsidR="007F1D5B" w:rsidRPr="000A7C16" w:rsidRDefault="007F1D5B" w:rsidP="005551C2">
            <w:pPr>
              <w:rPr>
                <w:rFonts w:ascii="Arial" w:hAnsi="Arial" w:cs="Arial"/>
              </w:rPr>
            </w:pPr>
            <w:r w:rsidRPr="000A7C16">
              <w:rPr>
                <w:rFonts w:ascii="Arial" w:hAnsi="Arial" w:cs="Arial"/>
                <w:noProof/>
                <w:sz w:val="22"/>
                <w:szCs w:val="22"/>
              </w:rPr>
              <w:t>Klinične vaje</w:t>
            </w:r>
          </w:p>
          <w:p w14:paraId="74F62140" w14:textId="77777777" w:rsidR="007F1D5B" w:rsidRPr="000A7C16" w:rsidRDefault="007F1D5B" w:rsidP="005551C2">
            <w:pPr>
              <w:rPr>
                <w:rFonts w:ascii="Arial" w:hAnsi="Arial" w:cs="Arial"/>
              </w:rPr>
            </w:pPr>
            <w:r w:rsidRPr="000A7C16">
              <w:rPr>
                <w:rFonts w:ascii="Arial" w:hAnsi="Arial" w:cs="Arial"/>
                <w:noProof/>
                <w:sz w:val="22"/>
                <w:szCs w:val="22"/>
              </w:rPr>
              <w:t>work</w:t>
            </w:r>
          </w:p>
        </w:tc>
        <w:tc>
          <w:tcPr>
            <w:tcW w:w="851" w:type="dxa"/>
            <w:tcBorders>
              <w:top w:val="nil"/>
              <w:left w:val="nil"/>
              <w:bottom w:val="single" w:sz="4" w:space="0" w:color="auto"/>
              <w:right w:val="nil"/>
            </w:tcBorders>
            <w:vAlign w:val="center"/>
          </w:tcPr>
          <w:p w14:paraId="21669833" w14:textId="77777777" w:rsidR="007F1D5B" w:rsidRPr="000A7C16" w:rsidRDefault="007F1D5B" w:rsidP="005551C2">
            <w:pPr>
              <w:rPr>
                <w:rFonts w:ascii="Arial" w:hAnsi="Arial" w:cs="Arial"/>
              </w:rPr>
            </w:pPr>
            <w:r w:rsidRPr="000A7C16">
              <w:rPr>
                <w:rFonts w:ascii="Arial" w:hAnsi="Arial" w:cs="Arial"/>
                <w:noProof/>
                <w:sz w:val="22"/>
                <w:szCs w:val="22"/>
              </w:rPr>
              <w:t>Druge oblike študija</w:t>
            </w:r>
          </w:p>
        </w:tc>
        <w:tc>
          <w:tcPr>
            <w:tcW w:w="1417" w:type="dxa"/>
            <w:gridSpan w:val="2"/>
            <w:tcBorders>
              <w:top w:val="nil"/>
              <w:left w:val="nil"/>
              <w:bottom w:val="single" w:sz="4" w:space="0" w:color="auto"/>
              <w:right w:val="nil"/>
            </w:tcBorders>
            <w:vAlign w:val="center"/>
          </w:tcPr>
          <w:p w14:paraId="77E9B16B" w14:textId="77777777" w:rsidR="007F1D5B" w:rsidRPr="000A7C16" w:rsidRDefault="007F1D5B" w:rsidP="005551C2">
            <w:pPr>
              <w:rPr>
                <w:rFonts w:ascii="Arial" w:hAnsi="Arial" w:cs="Arial"/>
              </w:rPr>
            </w:pPr>
            <w:r w:rsidRPr="000A7C16">
              <w:rPr>
                <w:rFonts w:ascii="Arial" w:hAnsi="Arial" w:cs="Arial"/>
                <w:noProof/>
                <w:sz w:val="22"/>
                <w:szCs w:val="22"/>
              </w:rPr>
              <w:t>Samost. delo</w:t>
            </w:r>
          </w:p>
          <w:p w14:paraId="5B484E5B" w14:textId="77777777" w:rsidR="007F1D5B" w:rsidRPr="000A7C16" w:rsidRDefault="007F1D5B" w:rsidP="005551C2">
            <w:pPr>
              <w:rPr>
                <w:rFonts w:ascii="Arial" w:hAnsi="Arial" w:cs="Arial"/>
              </w:rPr>
            </w:pPr>
            <w:r w:rsidRPr="000A7C16">
              <w:rPr>
                <w:rFonts w:ascii="Arial" w:hAnsi="Arial" w:cs="Arial"/>
                <w:noProof/>
                <w:sz w:val="22"/>
                <w:szCs w:val="22"/>
              </w:rPr>
              <w:t>Individ. work</w:t>
            </w:r>
          </w:p>
        </w:tc>
        <w:tc>
          <w:tcPr>
            <w:tcW w:w="142" w:type="dxa"/>
            <w:vAlign w:val="center"/>
          </w:tcPr>
          <w:p w14:paraId="7FF2D5E4" w14:textId="77777777" w:rsidR="007F1D5B" w:rsidRPr="000A7C16" w:rsidRDefault="007F1D5B" w:rsidP="005551C2">
            <w:pPr>
              <w:rPr>
                <w:rFonts w:ascii="Arial" w:hAnsi="Arial" w:cs="Arial"/>
                <w:b/>
              </w:rPr>
            </w:pPr>
          </w:p>
        </w:tc>
        <w:tc>
          <w:tcPr>
            <w:tcW w:w="764" w:type="dxa"/>
            <w:tcBorders>
              <w:top w:val="nil"/>
              <w:left w:val="nil"/>
              <w:bottom w:val="single" w:sz="4" w:space="0" w:color="auto"/>
              <w:right w:val="nil"/>
            </w:tcBorders>
            <w:vAlign w:val="center"/>
          </w:tcPr>
          <w:p w14:paraId="22048E0E" w14:textId="77777777" w:rsidR="007F1D5B" w:rsidRPr="000A7C16" w:rsidRDefault="007F1D5B" w:rsidP="005551C2">
            <w:pPr>
              <w:rPr>
                <w:rFonts w:ascii="Arial" w:hAnsi="Arial" w:cs="Arial"/>
              </w:rPr>
            </w:pPr>
            <w:r w:rsidRPr="000A7C16">
              <w:rPr>
                <w:rFonts w:ascii="Arial" w:hAnsi="Arial" w:cs="Arial"/>
                <w:noProof/>
                <w:sz w:val="22"/>
                <w:szCs w:val="22"/>
              </w:rPr>
              <w:t>ECTS</w:t>
            </w:r>
          </w:p>
        </w:tc>
      </w:tr>
      <w:tr w:rsidR="007F1D5B" w:rsidRPr="000A7C16" w14:paraId="684E4E4F" w14:textId="77777777" w:rsidTr="005D7C91">
        <w:trPr>
          <w:trHeight w:val="318"/>
        </w:trPr>
        <w:tc>
          <w:tcPr>
            <w:tcW w:w="1410" w:type="dxa"/>
            <w:tcBorders>
              <w:top w:val="single" w:sz="4" w:space="0" w:color="auto"/>
              <w:left w:val="single" w:sz="4" w:space="0" w:color="auto"/>
              <w:bottom w:val="single" w:sz="4" w:space="0" w:color="auto"/>
              <w:right w:val="single" w:sz="4" w:space="0" w:color="auto"/>
            </w:tcBorders>
            <w:vAlign w:val="center"/>
          </w:tcPr>
          <w:p w14:paraId="2A3351F2" w14:textId="77777777" w:rsidR="009238AB" w:rsidRDefault="00944385">
            <w:pPr>
              <w:jc w:val="center"/>
              <w:rPr>
                <w:rFonts w:ascii="Arial" w:hAnsi="Arial" w:cs="Arial"/>
                <w:bCs/>
              </w:rPr>
            </w:pPr>
            <w:r w:rsidRPr="00944385">
              <w:rPr>
                <w:rFonts w:ascii="Arial" w:hAnsi="Arial" w:cs="Arial"/>
                <w:bCs/>
                <w:sz w:val="22"/>
                <w:szCs w:val="22"/>
              </w:rPr>
              <w:t>45</w:t>
            </w:r>
          </w:p>
        </w:tc>
        <w:tc>
          <w:tcPr>
            <w:tcW w:w="1426" w:type="dxa"/>
            <w:gridSpan w:val="4"/>
            <w:tcBorders>
              <w:top w:val="single" w:sz="4" w:space="0" w:color="auto"/>
              <w:left w:val="single" w:sz="4" w:space="0" w:color="auto"/>
              <w:bottom w:val="single" w:sz="4" w:space="0" w:color="auto"/>
              <w:right w:val="single" w:sz="4" w:space="0" w:color="auto"/>
            </w:tcBorders>
            <w:vAlign w:val="center"/>
          </w:tcPr>
          <w:p w14:paraId="0DDB8104" w14:textId="77777777" w:rsidR="009238AB" w:rsidRDefault="004A7F9D">
            <w:pPr>
              <w:jc w:val="center"/>
              <w:rPr>
                <w:rFonts w:ascii="Arial" w:hAnsi="Arial" w:cs="Arial"/>
                <w:bCs/>
              </w:rPr>
            </w:pPr>
            <w:r>
              <w:rPr>
                <w:rFonts w:ascii="Arial" w:hAnsi="Arial" w:cs="Arial"/>
                <w:bCs/>
              </w:rPr>
              <w:t>15</w:t>
            </w:r>
          </w:p>
        </w:tc>
        <w:tc>
          <w:tcPr>
            <w:tcW w:w="1701" w:type="dxa"/>
            <w:tcBorders>
              <w:top w:val="single" w:sz="4" w:space="0" w:color="auto"/>
              <w:left w:val="single" w:sz="4" w:space="0" w:color="auto"/>
              <w:bottom w:val="single" w:sz="4" w:space="0" w:color="auto"/>
              <w:right w:val="single" w:sz="4" w:space="0" w:color="auto"/>
            </w:tcBorders>
            <w:vAlign w:val="center"/>
          </w:tcPr>
          <w:p w14:paraId="38F13099" w14:textId="77777777" w:rsidR="009238AB" w:rsidRDefault="009238AB">
            <w:pPr>
              <w:jc w:val="center"/>
              <w:rPr>
                <w:rFonts w:ascii="Arial" w:hAnsi="Arial" w:cs="Arial"/>
                <w:bCs/>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17E235A0" w14:textId="77777777" w:rsidR="009238AB" w:rsidRDefault="009238AB">
            <w:pPr>
              <w:jc w:val="center"/>
              <w:rPr>
                <w:rFonts w:ascii="Arial" w:hAnsi="Arial" w:cs="Arial"/>
                <w:bCs/>
              </w:rPr>
            </w:pPr>
          </w:p>
        </w:tc>
        <w:tc>
          <w:tcPr>
            <w:tcW w:w="851" w:type="dxa"/>
            <w:tcBorders>
              <w:top w:val="single" w:sz="4" w:space="0" w:color="auto"/>
              <w:left w:val="single" w:sz="4" w:space="0" w:color="auto"/>
              <w:bottom w:val="single" w:sz="4" w:space="0" w:color="auto"/>
              <w:right w:val="single" w:sz="4" w:space="0" w:color="auto"/>
            </w:tcBorders>
            <w:vAlign w:val="center"/>
          </w:tcPr>
          <w:p w14:paraId="5C2FFF02" w14:textId="77777777" w:rsidR="009238AB" w:rsidRDefault="009238AB">
            <w:pPr>
              <w:jc w:val="center"/>
              <w:rPr>
                <w:rFonts w:ascii="Arial" w:hAnsi="Arial" w:cs="Arial"/>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856DF4C" w14:textId="77777777" w:rsidR="009238AB" w:rsidRDefault="00944385">
            <w:pPr>
              <w:jc w:val="center"/>
              <w:rPr>
                <w:rFonts w:ascii="Arial" w:hAnsi="Arial" w:cs="Arial"/>
                <w:bCs/>
              </w:rPr>
            </w:pPr>
            <w:r w:rsidRPr="00944385">
              <w:rPr>
                <w:rFonts w:ascii="Arial" w:hAnsi="Arial" w:cs="Arial"/>
                <w:bCs/>
                <w:sz w:val="22"/>
                <w:szCs w:val="22"/>
              </w:rPr>
              <w:t>60</w:t>
            </w:r>
          </w:p>
        </w:tc>
        <w:tc>
          <w:tcPr>
            <w:tcW w:w="142" w:type="dxa"/>
            <w:tcBorders>
              <w:top w:val="nil"/>
              <w:left w:val="single" w:sz="4" w:space="0" w:color="auto"/>
              <w:bottom w:val="nil"/>
              <w:right w:val="single" w:sz="4" w:space="0" w:color="auto"/>
            </w:tcBorders>
            <w:vAlign w:val="center"/>
          </w:tcPr>
          <w:p w14:paraId="77C12BD7" w14:textId="77777777" w:rsidR="009238AB" w:rsidRDefault="009238AB">
            <w:pPr>
              <w:jc w:val="center"/>
              <w:rPr>
                <w:rFonts w:ascii="Arial" w:hAnsi="Arial" w:cs="Arial"/>
                <w:bCs/>
              </w:rPr>
            </w:pPr>
          </w:p>
        </w:tc>
        <w:tc>
          <w:tcPr>
            <w:tcW w:w="764" w:type="dxa"/>
            <w:tcBorders>
              <w:top w:val="single" w:sz="4" w:space="0" w:color="auto"/>
              <w:left w:val="single" w:sz="4" w:space="0" w:color="auto"/>
              <w:bottom w:val="single" w:sz="4" w:space="0" w:color="auto"/>
              <w:right w:val="single" w:sz="4" w:space="0" w:color="auto"/>
            </w:tcBorders>
            <w:vAlign w:val="center"/>
          </w:tcPr>
          <w:p w14:paraId="48BBD103" w14:textId="77777777" w:rsidR="009238AB" w:rsidRDefault="00944385">
            <w:pPr>
              <w:jc w:val="center"/>
              <w:rPr>
                <w:rFonts w:ascii="Arial" w:hAnsi="Arial" w:cs="Arial"/>
                <w:bCs/>
              </w:rPr>
            </w:pPr>
            <w:r w:rsidRPr="00944385">
              <w:rPr>
                <w:rFonts w:ascii="Arial" w:hAnsi="Arial" w:cs="Arial"/>
                <w:bCs/>
                <w:sz w:val="22"/>
                <w:szCs w:val="22"/>
              </w:rPr>
              <w:t>4</w:t>
            </w:r>
          </w:p>
        </w:tc>
      </w:tr>
      <w:tr w:rsidR="007F1D5B" w:rsidRPr="000A7C16" w14:paraId="05674101" w14:textId="77777777" w:rsidTr="003619F5">
        <w:tc>
          <w:tcPr>
            <w:tcW w:w="9270" w:type="dxa"/>
            <w:gridSpan w:val="16"/>
          </w:tcPr>
          <w:p w14:paraId="1F1F0DF5" w14:textId="77777777" w:rsidR="007F1D5B" w:rsidRPr="000A7C16" w:rsidRDefault="007F1D5B" w:rsidP="005551C2">
            <w:pPr>
              <w:rPr>
                <w:rFonts w:ascii="Arial" w:hAnsi="Arial" w:cs="Arial"/>
                <w:b/>
              </w:rPr>
            </w:pPr>
          </w:p>
        </w:tc>
      </w:tr>
      <w:tr w:rsidR="007F1D5B" w:rsidRPr="000A7C16" w14:paraId="1ABD74E5" w14:textId="77777777" w:rsidTr="005D7C91">
        <w:tc>
          <w:tcPr>
            <w:tcW w:w="4537" w:type="dxa"/>
            <w:gridSpan w:val="6"/>
          </w:tcPr>
          <w:p w14:paraId="65358466" w14:textId="77777777" w:rsidR="007F1D5B" w:rsidRPr="000A7C16" w:rsidRDefault="007F1D5B" w:rsidP="005551C2">
            <w:pPr>
              <w:rPr>
                <w:rFonts w:ascii="Arial" w:hAnsi="Arial" w:cs="Arial"/>
              </w:rPr>
            </w:pPr>
            <w:r w:rsidRPr="000A7C16">
              <w:rPr>
                <w:rFonts w:ascii="Arial" w:hAnsi="Arial" w:cs="Arial"/>
                <w:noProof/>
                <w:sz w:val="22"/>
                <w:szCs w:val="22"/>
              </w:rPr>
              <w:t>Nosilec predmeta / Lecturer:</w:t>
            </w:r>
          </w:p>
        </w:tc>
        <w:tc>
          <w:tcPr>
            <w:tcW w:w="4733" w:type="dxa"/>
            <w:gridSpan w:val="10"/>
            <w:tcBorders>
              <w:top w:val="single" w:sz="4" w:space="0" w:color="auto"/>
              <w:left w:val="single" w:sz="4" w:space="0" w:color="auto"/>
              <w:bottom w:val="single" w:sz="4" w:space="0" w:color="auto"/>
              <w:right w:val="single" w:sz="4" w:space="0" w:color="auto"/>
            </w:tcBorders>
            <w:vAlign w:val="center"/>
          </w:tcPr>
          <w:p w14:paraId="5125305E" w14:textId="4C4EA51E" w:rsidR="009238AB" w:rsidRDefault="00944385">
            <w:pPr>
              <w:jc w:val="center"/>
              <w:rPr>
                <w:rFonts w:ascii="Arial" w:hAnsi="Arial" w:cs="Arial"/>
                <w:bCs/>
                <w:lang w:val="de-DE"/>
              </w:rPr>
            </w:pPr>
            <w:bookmarkStart w:id="2" w:name="Predavatelj"/>
            <w:bookmarkEnd w:id="2"/>
            <w:r w:rsidRPr="00944385">
              <w:rPr>
                <w:rFonts w:ascii="Arial" w:hAnsi="Arial" w:cs="Arial"/>
                <w:bCs/>
                <w:noProof/>
                <w:sz w:val="22"/>
                <w:szCs w:val="22"/>
                <w:lang w:val="de-DE"/>
              </w:rPr>
              <w:t>prof. dr. Marko Kambič</w:t>
            </w:r>
            <w:r w:rsidR="00BA5A35">
              <w:rPr>
                <w:rFonts w:ascii="Arial" w:hAnsi="Arial" w:cs="Arial"/>
                <w:bCs/>
                <w:noProof/>
                <w:sz w:val="22"/>
                <w:szCs w:val="22"/>
                <w:lang w:val="de-DE"/>
              </w:rPr>
              <w:t>, doc. dr. Vid Žepič</w:t>
            </w:r>
          </w:p>
        </w:tc>
      </w:tr>
      <w:tr w:rsidR="007F1D5B" w:rsidRPr="000A7C16" w14:paraId="61E31B03" w14:textId="77777777" w:rsidTr="003619F5">
        <w:tc>
          <w:tcPr>
            <w:tcW w:w="9270" w:type="dxa"/>
            <w:gridSpan w:val="16"/>
          </w:tcPr>
          <w:p w14:paraId="713A3A7F" w14:textId="77777777" w:rsidR="007F1D5B" w:rsidRPr="003619F5" w:rsidRDefault="007F1D5B" w:rsidP="005551C2">
            <w:pPr>
              <w:rPr>
                <w:rFonts w:ascii="Arial" w:hAnsi="Arial" w:cs="Arial"/>
                <w:bCs/>
                <w:lang w:val="de-DE"/>
              </w:rPr>
            </w:pPr>
          </w:p>
        </w:tc>
      </w:tr>
      <w:tr w:rsidR="007F1D5B" w:rsidRPr="000A7C16" w14:paraId="4DAD95B4" w14:textId="77777777" w:rsidTr="005D7C91">
        <w:tc>
          <w:tcPr>
            <w:tcW w:w="1641" w:type="dxa"/>
            <w:gridSpan w:val="2"/>
            <w:vMerge w:val="restart"/>
          </w:tcPr>
          <w:p w14:paraId="60902C1D" w14:textId="77777777" w:rsidR="007F1D5B" w:rsidRPr="000A7C16" w:rsidRDefault="007F1D5B" w:rsidP="005551C2">
            <w:pPr>
              <w:rPr>
                <w:rFonts w:ascii="Arial" w:hAnsi="Arial" w:cs="Arial"/>
              </w:rPr>
            </w:pPr>
            <w:r w:rsidRPr="000A7C16">
              <w:rPr>
                <w:rFonts w:ascii="Arial" w:hAnsi="Arial" w:cs="Arial"/>
                <w:noProof/>
                <w:sz w:val="22"/>
                <w:szCs w:val="22"/>
              </w:rPr>
              <w:t>Jeziki /</w:t>
            </w:r>
            <w:r w:rsidRPr="000A7C16">
              <w:rPr>
                <w:rFonts w:ascii="Arial" w:hAnsi="Arial" w:cs="Arial"/>
                <w:sz w:val="22"/>
                <w:szCs w:val="22"/>
              </w:rPr>
              <w:t xml:space="preserve"> </w:t>
            </w:r>
          </w:p>
          <w:p w14:paraId="15F92F34" w14:textId="77777777" w:rsidR="007F1D5B" w:rsidRPr="000A7C16" w:rsidRDefault="007F1D5B" w:rsidP="005551C2">
            <w:pPr>
              <w:rPr>
                <w:rFonts w:ascii="Arial" w:hAnsi="Arial" w:cs="Arial"/>
              </w:rPr>
            </w:pPr>
            <w:r w:rsidRPr="000A7C16">
              <w:rPr>
                <w:rFonts w:ascii="Arial" w:hAnsi="Arial" w:cs="Arial"/>
                <w:noProof/>
                <w:sz w:val="22"/>
                <w:szCs w:val="22"/>
              </w:rPr>
              <w:t>Languages:</w:t>
            </w:r>
          </w:p>
        </w:tc>
        <w:tc>
          <w:tcPr>
            <w:tcW w:w="2896" w:type="dxa"/>
            <w:gridSpan w:val="4"/>
          </w:tcPr>
          <w:p w14:paraId="13948921" w14:textId="77777777" w:rsidR="007F1D5B" w:rsidRPr="000A7C16" w:rsidRDefault="007F1D5B" w:rsidP="005551C2">
            <w:pPr>
              <w:rPr>
                <w:rFonts w:ascii="Arial" w:hAnsi="Arial" w:cs="Arial"/>
              </w:rPr>
            </w:pPr>
            <w:r w:rsidRPr="000A7C16">
              <w:rPr>
                <w:rFonts w:ascii="Arial" w:hAnsi="Arial" w:cs="Arial"/>
                <w:noProof/>
                <w:sz w:val="22"/>
                <w:szCs w:val="22"/>
              </w:rPr>
              <w:t>Predavanja / Lectures:</w:t>
            </w:r>
          </w:p>
        </w:tc>
        <w:tc>
          <w:tcPr>
            <w:tcW w:w="4733" w:type="dxa"/>
            <w:gridSpan w:val="10"/>
            <w:tcBorders>
              <w:top w:val="single" w:sz="4" w:space="0" w:color="auto"/>
              <w:left w:val="single" w:sz="4" w:space="0" w:color="auto"/>
              <w:bottom w:val="single" w:sz="4" w:space="0" w:color="auto"/>
              <w:right w:val="single" w:sz="4" w:space="0" w:color="auto"/>
            </w:tcBorders>
            <w:vAlign w:val="center"/>
          </w:tcPr>
          <w:p w14:paraId="445D630C" w14:textId="77777777" w:rsidR="009238AB" w:rsidRDefault="00944385">
            <w:pPr>
              <w:jc w:val="center"/>
              <w:rPr>
                <w:rFonts w:ascii="Arial" w:hAnsi="Arial" w:cs="Arial"/>
                <w:bCs/>
              </w:rPr>
            </w:pPr>
            <w:bookmarkStart w:id="3" w:name="Jezik"/>
            <w:bookmarkEnd w:id="3"/>
            <w:r w:rsidRPr="00944385">
              <w:rPr>
                <w:rFonts w:ascii="Arial" w:hAnsi="Arial" w:cs="Arial"/>
                <w:bCs/>
                <w:noProof/>
                <w:sz w:val="22"/>
                <w:szCs w:val="22"/>
              </w:rPr>
              <w:t>Slovensk</w:t>
            </w:r>
            <w:r w:rsidR="003619F5">
              <w:rPr>
                <w:rFonts w:ascii="Arial" w:hAnsi="Arial" w:cs="Arial"/>
                <w:bCs/>
                <w:noProof/>
                <w:sz w:val="22"/>
                <w:szCs w:val="22"/>
              </w:rPr>
              <w:t>i</w:t>
            </w:r>
            <w:r w:rsidRPr="00944385">
              <w:rPr>
                <w:rFonts w:ascii="Arial" w:hAnsi="Arial" w:cs="Arial"/>
                <w:bCs/>
                <w:noProof/>
                <w:sz w:val="22"/>
                <w:szCs w:val="22"/>
              </w:rPr>
              <w:t xml:space="preserve"> / Slovenian</w:t>
            </w:r>
          </w:p>
        </w:tc>
      </w:tr>
      <w:tr w:rsidR="007F1D5B" w:rsidRPr="000A7C16" w14:paraId="565D096F" w14:textId="77777777" w:rsidTr="005D7C91">
        <w:trPr>
          <w:trHeight w:val="215"/>
        </w:trPr>
        <w:tc>
          <w:tcPr>
            <w:tcW w:w="1641" w:type="dxa"/>
            <w:gridSpan w:val="2"/>
            <w:vMerge/>
            <w:vAlign w:val="center"/>
          </w:tcPr>
          <w:p w14:paraId="17550C22" w14:textId="77777777" w:rsidR="007F1D5B" w:rsidRPr="000A7C16" w:rsidRDefault="007F1D5B" w:rsidP="005551C2">
            <w:pPr>
              <w:rPr>
                <w:rFonts w:ascii="Arial" w:hAnsi="Arial" w:cs="Arial"/>
                <w:b/>
              </w:rPr>
            </w:pPr>
          </w:p>
        </w:tc>
        <w:tc>
          <w:tcPr>
            <w:tcW w:w="2896" w:type="dxa"/>
            <w:gridSpan w:val="4"/>
          </w:tcPr>
          <w:p w14:paraId="34BF43DA" w14:textId="77777777" w:rsidR="007F1D5B" w:rsidRPr="000A7C16" w:rsidRDefault="007F1D5B" w:rsidP="005551C2">
            <w:pPr>
              <w:rPr>
                <w:rFonts w:ascii="Arial" w:hAnsi="Arial" w:cs="Arial"/>
              </w:rPr>
            </w:pPr>
            <w:r w:rsidRPr="000A7C16">
              <w:rPr>
                <w:rFonts w:ascii="Arial" w:hAnsi="Arial" w:cs="Arial"/>
                <w:noProof/>
                <w:sz w:val="22"/>
                <w:szCs w:val="22"/>
              </w:rPr>
              <w:t>Vaje / Tutorials:</w:t>
            </w:r>
          </w:p>
        </w:tc>
        <w:tc>
          <w:tcPr>
            <w:tcW w:w="4733" w:type="dxa"/>
            <w:gridSpan w:val="10"/>
            <w:tcBorders>
              <w:top w:val="single" w:sz="4" w:space="0" w:color="auto"/>
              <w:left w:val="single" w:sz="4" w:space="0" w:color="auto"/>
              <w:bottom w:val="single" w:sz="4" w:space="0" w:color="auto"/>
              <w:right w:val="single" w:sz="4" w:space="0" w:color="auto"/>
            </w:tcBorders>
            <w:vAlign w:val="center"/>
          </w:tcPr>
          <w:p w14:paraId="289AD152" w14:textId="77777777" w:rsidR="009238AB" w:rsidRDefault="00944385">
            <w:pPr>
              <w:jc w:val="center"/>
              <w:rPr>
                <w:rFonts w:ascii="Arial" w:hAnsi="Arial" w:cs="Arial"/>
                <w:bCs/>
              </w:rPr>
            </w:pPr>
            <w:bookmarkStart w:id="4" w:name="JezikV"/>
            <w:bookmarkEnd w:id="4"/>
            <w:r w:rsidRPr="00944385">
              <w:rPr>
                <w:rFonts w:ascii="Arial" w:hAnsi="Arial" w:cs="Arial"/>
                <w:bCs/>
                <w:noProof/>
                <w:sz w:val="22"/>
                <w:szCs w:val="22"/>
              </w:rPr>
              <w:t>Slovenski / Slovenian</w:t>
            </w:r>
          </w:p>
        </w:tc>
      </w:tr>
      <w:tr w:rsidR="007F1D5B" w:rsidRPr="000A7C16" w14:paraId="1B5360FF" w14:textId="77777777" w:rsidTr="003619F5">
        <w:tc>
          <w:tcPr>
            <w:tcW w:w="4728" w:type="dxa"/>
            <w:gridSpan w:val="8"/>
            <w:tcBorders>
              <w:top w:val="nil"/>
              <w:left w:val="nil"/>
              <w:bottom w:val="single" w:sz="4" w:space="0" w:color="auto"/>
              <w:right w:val="nil"/>
            </w:tcBorders>
          </w:tcPr>
          <w:p w14:paraId="4A3FCE93" w14:textId="77777777" w:rsidR="007F1D5B" w:rsidRPr="000A7C16" w:rsidRDefault="007F1D5B" w:rsidP="005551C2">
            <w:pPr>
              <w:rPr>
                <w:rFonts w:ascii="Arial" w:hAnsi="Arial" w:cs="Arial"/>
                <w:b/>
              </w:rPr>
            </w:pPr>
          </w:p>
          <w:p w14:paraId="0CE4C2C9" w14:textId="77777777" w:rsidR="007F1D5B" w:rsidRPr="000A7C16" w:rsidRDefault="007F1D5B" w:rsidP="005551C2">
            <w:pPr>
              <w:rPr>
                <w:rFonts w:ascii="Arial" w:hAnsi="Arial" w:cs="Arial"/>
              </w:rPr>
            </w:pPr>
            <w:r w:rsidRPr="000A7C16">
              <w:rPr>
                <w:rFonts w:ascii="Arial" w:hAnsi="Arial" w:cs="Arial"/>
                <w:noProof/>
                <w:sz w:val="22"/>
                <w:szCs w:val="22"/>
              </w:rPr>
              <w:t>Pogoji za vključitev v delo oz. za opravljanje študijskih obveznosti:</w:t>
            </w:r>
          </w:p>
        </w:tc>
        <w:tc>
          <w:tcPr>
            <w:tcW w:w="142" w:type="dxa"/>
          </w:tcPr>
          <w:p w14:paraId="3F114348" w14:textId="77777777" w:rsidR="007F1D5B" w:rsidRPr="000A7C16" w:rsidRDefault="007F1D5B" w:rsidP="005551C2">
            <w:pPr>
              <w:rPr>
                <w:rFonts w:ascii="Arial" w:hAnsi="Arial" w:cs="Arial"/>
              </w:rPr>
            </w:pPr>
          </w:p>
          <w:p w14:paraId="144EE5B8" w14:textId="77777777" w:rsidR="007F1D5B" w:rsidRPr="000A7C16" w:rsidRDefault="007F1D5B" w:rsidP="005551C2">
            <w:pPr>
              <w:rPr>
                <w:rFonts w:ascii="Arial" w:hAnsi="Arial" w:cs="Arial"/>
              </w:rPr>
            </w:pPr>
          </w:p>
        </w:tc>
        <w:tc>
          <w:tcPr>
            <w:tcW w:w="4400" w:type="dxa"/>
            <w:gridSpan w:val="7"/>
            <w:tcBorders>
              <w:top w:val="nil"/>
              <w:left w:val="nil"/>
              <w:bottom w:val="single" w:sz="4" w:space="0" w:color="auto"/>
              <w:right w:val="nil"/>
            </w:tcBorders>
          </w:tcPr>
          <w:p w14:paraId="31CF7F0A" w14:textId="77777777" w:rsidR="007F1D5B" w:rsidRPr="000A7C16" w:rsidRDefault="007F1D5B" w:rsidP="005551C2">
            <w:pPr>
              <w:rPr>
                <w:rFonts w:ascii="Arial" w:hAnsi="Arial" w:cs="Arial"/>
              </w:rPr>
            </w:pPr>
          </w:p>
          <w:p w14:paraId="00496925" w14:textId="77777777" w:rsidR="007F1D5B" w:rsidRPr="000A7C16" w:rsidRDefault="007F1D5B" w:rsidP="005551C2">
            <w:pPr>
              <w:rPr>
                <w:rFonts w:ascii="Arial" w:hAnsi="Arial" w:cs="Arial"/>
              </w:rPr>
            </w:pPr>
            <w:r w:rsidRPr="000A7C16">
              <w:rPr>
                <w:rFonts w:ascii="Arial" w:hAnsi="Arial" w:cs="Arial"/>
                <w:noProof/>
                <w:sz w:val="22"/>
                <w:szCs w:val="22"/>
              </w:rPr>
              <w:t>Prerequisites:</w:t>
            </w:r>
          </w:p>
        </w:tc>
      </w:tr>
      <w:tr w:rsidR="007F1D5B" w:rsidRPr="00210409" w14:paraId="29CB0A2C" w14:textId="77777777" w:rsidTr="00534262">
        <w:trPr>
          <w:trHeight w:val="1038"/>
        </w:trPr>
        <w:tc>
          <w:tcPr>
            <w:tcW w:w="4728" w:type="dxa"/>
            <w:gridSpan w:val="8"/>
            <w:tcBorders>
              <w:top w:val="single" w:sz="4" w:space="0" w:color="auto"/>
              <w:left w:val="single" w:sz="4" w:space="0" w:color="auto"/>
              <w:bottom w:val="single" w:sz="4" w:space="0" w:color="auto"/>
              <w:right w:val="single" w:sz="4" w:space="0" w:color="auto"/>
            </w:tcBorders>
          </w:tcPr>
          <w:p w14:paraId="68BCE516" w14:textId="77777777" w:rsidR="001254E1" w:rsidRPr="00534262" w:rsidRDefault="00E76B40" w:rsidP="00FB1502">
            <w:pPr>
              <w:jc w:val="both"/>
              <w:rPr>
                <w:rFonts w:ascii="Arial" w:hAnsi="Arial" w:cs="Arial"/>
                <w:lang w:val="it-IT"/>
              </w:rPr>
            </w:pPr>
            <w:r w:rsidRPr="00E76B40">
              <w:rPr>
                <w:rFonts w:ascii="Arial" w:eastAsia="MS Mincho" w:hAnsi="Arial" w:cs="Arial"/>
                <w:noProof/>
                <w:sz w:val="22"/>
                <w:szCs w:val="22"/>
                <w:lang w:val="it-IT"/>
              </w:rPr>
              <w:t xml:space="preserve">Pogoja za pristop k izpitu sta </w:t>
            </w:r>
            <w:r w:rsidR="00FB1502">
              <w:rPr>
                <w:rFonts w:ascii="Arial" w:eastAsia="MS Mincho" w:hAnsi="Arial" w:cs="Arial"/>
                <w:noProof/>
                <w:sz w:val="22"/>
                <w:szCs w:val="22"/>
                <w:lang w:val="it-IT"/>
              </w:rPr>
              <w:t xml:space="preserve">pozitivno ocenjena </w:t>
            </w:r>
            <w:r w:rsidRPr="00E76B40">
              <w:rPr>
                <w:rFonts w:ascii="Arial" w:eastAsia="MS Mincho" w:hAnsi="Arial" w:cs="Arial"/>
                <w:noProof/>
                <w:sz w:val="22"/>
                <w:szCs w:val="22"/>
                <w:lang w:val="it-IT"/>
              </w:rPr>
              <w:t xml:space="preserve">seminarska naloga in vsaj 80% prisotnost na predavanjih in </w:t>
            </w:r>
            <w:r w:rsidR="00FB1502">
              <w:rPr>
                <w:rFonts w:ascii="Arial" w:eastAsia="MS Mincho" w:hAnsi="Arial" w:cs="Arial"/>
                <w:noProof/>
                <w:sz w:val="22"/>
                <w:szCs w:val="22"/>
                <w:lang w:val="it-IT"/>
              </w:rPr>
              <w:t>seminarjih</w:t>
            </w:r>
            <w:r w:rsidRPr="00E76B40">
              <w:rPr>
                <w:rFonts w:ascii="Arial" w:eastAsia="MS Mincho" w:hAnsi="Arial" w:cs="Arial"/>
                <w:noProof/>
                <w:sz w:val="22"/>
                <w:szCs w:val="22"/>
                <w:lang w:val="it-IT"/>
              </w:rPr>
              <w:t>.</w:t>
            </w:r>
          </w:p>
        </w:tc>
        <w:tc>
          <w:tcPr>
            <w:tcW w:w="142" w:type="dxa"/>
            <w:tcBorders>
              <w:top w:val="nil"/>
              <w:left w:val="single" w:sz="4" w:space="0" w:color="auto"/>
              <w:bottom w:val="nil"/>
              <w:right w:val="single" w:sz="4" w:space="0" w:color="auto"/>
            </w:tcBorders>
          </w:tcPr>
          <w:p w14:paraId="31AD6C0A" w14:textId="77777777" w:rsidR="001254E1" w:rsidRPr="00534262" w:rsidRDefault="001254E1">
            <w:pPr>
              <w:jc w:val="both"/>
              <w:rPr>
                <w:rFonts w:ascii="Arial" w:hAnsi="Arial" w:cs="Arial"/>
                <w:lang w:val="it-IT"/>
              </w:rPr>
            </w:pPr>
          </w:p>
        </w:tc>
        <w:tc>
          <w:tcPr>
            <w:tcW w:w="4400" w:type="dxa"/>
            <w:gridSpan w:val="7"/>
            <w:tcBorders>
              <w:top w:val="single" w:sz="4" w:space="0" w:color="auto"/>
              <w:left w:val="single" w:sz="4" w:space="0" w:color="auto"/>
              <w:bottom w:val="single" w:sz="4" w:space="0" w:color="auto"/>
              <w:right w:val="single" w:sz="4" w:space="0" w:color="auto"/>
            </w:tcBorders>
          </w:tcPr>
          <w:p w14:paraId="65167673" w14:textId="77777777" w:rsidR="001254E1" w:rsidRDefault="007F1D5B" w:rsidP="00FB1502">
            <w:pPr>
              <w:jc w:val="both"/>
              <w:rPr>
                <w:rFonts w:ascii="Arial" w:hAnsi="Arial" w:cs="Arial"/>
                <w:lang w:val="en-US"/>
              </w:rPr>
            </w:pPr>
            <w:r w:rsidRPr="002F7D62">
              <w:rPr>
                <w:rFonts w:ascii="Arial" w:eastAsia="MS Mincho" w:hAnsi="Arial" w:cs="Arial"/>
                <w:sz w:val="22"/>
                <w:szCs w:val="22"/>
              </w:rPr>
              <w:t xml:space="preserve">To be eligible for examination, students must have </w:t>
            </w:r>
            <w:r w:rsidR="00FB1502">
              <w:rPr>
                <w:rFonts w:ascii="Arial" w:eastAsia="MS Mincho" w:hAnsi="Arial" w:cs="Arial"/>
                <w:sz w:val="22"/>
                <w:szCs w:val="22"/>
              </w:rPr>
              <w:t>positively graded seminar</w:t>
            </w:r>
            <w:r w:rsidRPr="002F7D62">
              <w:rPr>
                <w:rFonts w:ascii="Arial" w:eastAsia="MS Mincho" w:hAnsi="Arial" w:cs="Arial"/>
                <w:sz w:val="22"/>
                <w:szCs w:val="22"/>
              </w:rPr>
              <w:t xml:space="preserve"> paper and </w:t>
            </w:r>
            <w:r w:rsidR="003B746D">
              <w:rPr>
                <w:rFonts w:ascii="Arial" w:eastAsia="MS Mincho" w:hAnsi="Arial" w:cs="Arial"/>
                <w:sz w:val="22"/>
                <w:szCs w:val="22"/>
              </w:rPr>
              <w:t xml:space="preserve">must have </w:t>
            </w:r>
            <w:r w:rsidRPr="002F7D62">
              <w:rPr>
                <w:rFonts w:ascii="Arial" w:eastAsia="MS Mincho" w:hAnsi="Arial" w:cs="Arial"/>
                <w:sz w:val="22"/>
                <w:szCs w:val="22"/>
              </w:rPr>
              <w:t>achieved at least 80</w:t>
            </w:r>
            <w:r w:rsidR="005D7C91">
              <w:rPr>
                <w:rFonts w:ascii="Arial" w:eastAsia="MS Mincho" w:hAnsi="Arial" w:cs="Arial"/>
                <w:sz w:val="22"/>
                <w:szCs w:val="22"/>
              </w:rPr>
              <w:t xml:space="preserve"> %</w:t>
            </w:r>
            <w:r w:rsidRPr="002F7D62">
              <w:rPr>
                <w:rFonts w:ascii="Arial" w:eastAsia="MS Mincho" w:hAnsi="Arial" w:cs="Arial"/>
                <w:sz w:val="22"/>
                <w:szCs w:val="22"/>
              </w:rPr>
              <w:t xml:space="preserve"> attendance rate </w:t>
            </w:r>
            <w:r w:rsidR="003619F5">
              <w:rPr>
                <w:rFonts w:ascii="Arial" w:eastAsia="MS Mincho" w:hAnsi="Arial" w:cs="Arial"/>
                <w:sz w:val="22"/>
                <w:szCs w:val="22"/>
              </w:rPr>
              <w:t>at</w:t>
            </w:r>
            <w:r w:rsidR="003619F5" w:rsidRPr="002F7D62">
              <w:rPr>
                <w:rFonts w:ascii="Arial" w:eastAsia="MS Mincho" w:hAnsi="Arial" w:cs="Arial"/>
                <w:sz w:val="22"/>
                <w:szCs w:val="22"/>
              </w:rPr>
              <w:t xml:space="preserve"> </w:t>
            </w:r>
            <w:r w:rsidRPr="002F7D62">
              <w:rPr>
                <w:rFonts w:ascii="Arial" w:eastAsia="MS Mincho" w:hAnsi="Arial" w:cs="Arial"/>
                <w:sz w:val="22"/>
                <w:szCs w:val="22"/>
              </w:rPr>
              <w:t xml:space="preserve">lectures and </w:t>
            </w:r>
            <w:r w:rsidR="00FB1502">
              <w:rPr>
                <w:rFonts w:ascii="Arial" w:eastAsia="MS Mincho" w:hAnsi="Arial" w:cs="Arial"/>
                <w:sz w:val="22"/>
                <w:szCs w:val="22"/>
              </w:rPr>
              <w:t>seminars</w:t>
            </w:r>
            <w:r w:rsidR="003619F5">
              <w:rPr>
                <w:rFonts w:ascii="Arial" w:eastAsia="MS Mincho" w:hAnsi="Arial" w:cs="Arial"/>
                <w:sz w:val="22"/>
                <w:szCs w:val="22"/>
              </w:rPr>
              <w:t>.</w:t>
            </w:r>
          </w:p>
        </w:tc>
      </w:tr>
      <w:tr w:rsidR="007F1D5B" w:rsidRPr="000A7C16" w14:paraId="4BF02B76" w14:textId="77777777" w:rsidTr="003619F5">
        <w:trPr>
          <w:trHeight w:val="137"/>
        </w:trPr>
        <w:tc>
          <w:tcPr>
            <w:tcW w:w="4718" w:type="dxa"/>
            <w:gridSpan w:val="7"/>
            <w:tcBorders>
              <w:top w:val="nil"/>
              <w:left w:val="nil"/>
              <w:bottom w:val="single" w:sz="4" w:space="0" w:color="auto"/>
              <w:right w:val="nil"/>
            </w:tcBorders>
          </w:tcPr>
          <w:p w14:paraId="6D51FF24" w14:textId="77777777" w:rsidR="001254E1" w:rsidRDefault="001254E1">
            <w:pPr>
              <w:pStyle w:val="Pripombabesedilo"/>
            </w:pPr>
          </w:p>
          <w:p w14:paraId="7DB5FB04" w14:textId="77777777" w:rsidR="007F1D5B" w:rsidRPr="000A7C16" w:rsidRDefault="007F1D5B" w:rsidP="005551C2">
            <w:pPr>
              <w:rPr>
                <w:rFonts w:ascii="Arial" w:hAnsi="Arial" w:cs="Arial"/>
              </w:rPr>
            </w:pPr>
            <w:r w:rsidRPr="000A7C16">
              <w:rPr>
                <w:rFonts w:ascii="Arial" w:hAnsi="Arial" w:cs="Arial"/>
                <w:noProof/>
                <w:sz w:val="22"/>
                <w:szCs w:val="22"/>
              </w:rPr>
              <w:t>Vsebina:</w:t>
            </w:r>
            <w:r w:rsidRPr="000A7C16">
              <w:rPr>
                <w:rFonts w:ascii="Arial" w:hAnsi="Arial" w:cs="Arial"/>
                <w:sz w:val="22"/>
                <w:szCs w:val="22"/>
              </w:rPr>
              <w:t xml:space="preserve"> </w:t>
            </w:r>
          </w:p>
        </w:tc>
        <w:tc>
          <w:tcPr>
            <w:tcW w:w="152" w:type="dxa"/>
            <w:gridSpan w:val="2"/>
          </w:tcPr>
          <w:p w14:paraId="496BBADE" w14:textId="77777777" w:rsidR="007F1D5B" w:rsidRPr="000A7C16" w:rsidRDefault="007F1D5B" w:rsidP="005551C2">
            <w:pPr>
              <w:rPr>
                <w:rFonts w:ascii="Arial" w:hAnsi="Arial" w:cs="Arial"/>
              </w:rPr>
            </w:pPr>
          </w:p>
        </w:tc>
        <w:tc>
          <w:tcPr>
            <w:tcW w:w="4400" w:type="dxa"/>
            <w:gridSpan w:val="7"/>
            <w:tcBorders>
              <w:top w:val="nil"/>
              <w:left w:val="nil"/>
              <w:bottom w:val="single" w:sz="4" w:space="0" w:color="auto"/>
              <w:right w:val="nil"/>
            </w:tcBorders>
          </w:tcPr>
          <w:p w14:paraId="44ECBE93" w14:textId="77777777" w:rsidR="007F1D5B" w:rsidRPr="000A7C16" w:rsidRDefault="007F1D5B" w:rsidP="005551C2">
            <w:pPr>
              <w:rPr>
                <w:rFonts w:ascii="Arial" w:hAnsi="Arial" w:cs="Arial"/>
              </w:rPr>
            </w:pPr>
          </w:p>
          <w:p w14:paraId="4957E4C5" w14:textId="77777777" w:rsidR="007F1D5B" w:rsidRPr="000A7C16" w:rsidRDefault="007F1D5B" w:rsidP="005551C2">
            <w:pPr>
              <w:rPr>
                <w:rFonts w:ascii="Arial" w:hAnsi="Arial" w:cs="Arial"/>
              </w:rPr>
            </w:pPr>
            <w:r w:rsidRPr="000A7C16">
              <w:rPr>
                <w:rFonts w:ascii="Arial" w:hAnsi="Arial" w:cs="Arial"/>
                <w:noProof/>
                <w:sz w:val="22"/>
                <w:szCs w:val="22"/>
              </w:rPr>
              <w:t>Content (Syllabus outline):</w:t>
            </w:r>
          </w:p>
        </w:tc>
      </w:tr>
      <w:tr w:rsidR="007F1D5B" w:rsidRPr="00B11843" w14:paraId="6B5F4A8F" w14:textId="77777777" w:rsidTr="00DF3C65">
        <w:trPr>
          <w:trHeight w:val="2967"/>
        </w:trPr>
        <w:tc>
          <w:tcPr>
            <w:tcW w:w="4718" w:type="dxa"/>
            <w:gridSpan w:val="7"/>
            <w:tcBorders>
              <w:top w:val="single" w:sz="4" w:space="0" w:color="auto"/>
              <w:left w:val="single" w:sz="4" w:space="0" w:color="auto"/>
              <w:bottom w:val="single" w:sz="4" w:space="0" w:color="auto"/>
              <w:right w:val="single" w:sz="4" w:space="0" w:color="auto"/>
            </w:tcBorders>
          </w:tcPr>
          <w:p w14:paraId="57C03C29" w14:textId="77777777" w:rsidR="00DF3C65" w:rsidRPr="00DF3C65" w:rsidRDefault="00DF3C65" w:rsidP="009959D0">
            <w:pPr>
              <w:pBdr>
                <w:top w:val="single" w:sz="4" w:space="1" w:color="auto"/>
              </w:pBdr>
              <w:rPr>
                <w:rFonts w:ascii="Arial" w:eastAsia="MS Mincho" w:hAnsi="Arial" w:cs="Arial"/>
                <w:b/>
                <w:bCs/>
                <w:sz w:val="6"/>
                <w:szCs w:val="6"/>
                <w:lang w:val="sl-SI" w:eastAsia="en-US"/>
              </w:rPr>
            </w:pPr>
          </w:p>
          <w:p w14:paraId="04D0D920" w14:textId="77777777" w:rsidR="009238AB" w:rsidRDefault="009959D0">
            <w:pPr>
              <w:pBdr>
                <w:top w:val="single" w:sz="4" w:space="1" w:color="auto"/>
              </w:pBdr>
              <w:jc w:val="center"/>
              <w:rPr>
                <w:rFonts w:ascii="Arial" w:eastAsia="MS Mincho" w:hAnsi="Arial" w:cs="Arial"/>
                <w:b/>
                <w:bCs/>
                <w:smallCaps/>
                <w:lang w:val="sl-SI" w:eastAsia="en-US"/>
              </w:rPr>
            </w:pPr>
            <w:r>
              <w:rPr>
                <w:rFonts w:ascii="Arial" w:eastAsia="MS Mincho" w:hAnsi="Arial" w:cs="Arial"/>
                <w:b/>
                <w:bCs/>
                <w:sz w:val="22"/>
                <w:szCs w:val="22"/>
                <w:lang w:val="sl-SI" w:eastAsia="en-US"/>
              </w:rPr>
              <w:t>Splošni</w:t>
            </w:r>
            <w:r w:rsidRPr="004D64F8">
              <w:rPr>
                <w:rFonts w:ascii="Arial" w:eastAsia="MS Mincho" w:hAnsi="Arial" w:cs="Arial"/>
                <w:b/>
                <w:bCs/>
                <w:sz w:val="22"/>
                <w:szCs w:val="22"/>
                <w:lang w:val="sl-SI" w:eastAsia="en-US"/>
              </w:rPr>
              <w:t xml:space="preserve"> del:</w:t>
            </w:r>
            <w:r w:rsidRPr="004D64F8">
              <w:rPr>
                <w:rFonts w:ascii="Arial" w:eastAsia="MS Mincho" w:hAnsi="Arial" w:cs="Arial"/>
                <w:b/>
                <w:bCs/>
                <w:smallCaps/>
                <w:sz w:val="22"/>
                <w:szCs w:val="22"/>
                <w:lang w:val="sl-SI" w:eastAsia="en-US"/>
              </w:rPr>
              <w:t xml:space="preserve"> </w:t>
            </w:r>
            <w:r>
              <w:rPr>
                <w:rFonts w:ascii="Arial" w:eastAsia="MS Mincho" w:hAnsi="Arial" w:cs="Arial"/>
                <w:b/>
                <w:bCs/>
                <w:smallCaps/>
                <w:sz w:val="22"/>
                <w:szCs w:val="22"/>
                <w:lang w:val="sl-SI" w:eastAsia="en-US"/>
              </w:rPr>
              <w:t>Zgodovinski pregled</w:t>
            </w:r>
          </w:p>
          <w:p w14:paraId="5B264723" w14:textId="77777777" w:rsidR="009959D0" w:rsidRPr="00DF3C65" w:rsidRDefault="009959D0" w:rsidP="009959D0">
            <w:pPr>
              <w:pBdr>
                <w:top w:val="single" w:sz="4" w:space="1" w:color="auto"/>
              </w:pBdr>
              <w:rPr>
                <w:rFonts w:ascii="Arial" w:eastAsia="MS Mincho" w:hAnsi="Arial" w:cs="Arial"/>
                <w:b/>
                <w:bCs/>
                <w:smallCaps/>
                <w:sz w:val="6"/>
                <w:szCs w:val="6"/>
                <w:lang w:val="sl-SI" w:eastAsia="en-US"/>
              </w:rPr>
            </w:pPr>
          </w:p>
          <w:p w14:paraId="6683F17D" w14:textId="77777777" w:rsidR="009959D0" w:rsidRDefault="009959D0" w:rsidP="009959D0">
            <w:pPr>
              <w:pStyle w:val="Naslov1"/>
            </w:pPr>
            <w:r>
              <w:t>Periodizacija evropske zgodovine zasebnega prava</w:t>
            </w:r>
          </w:p>
          <w:p w14:paraId="6ED43833" w14:textId="77777777" w:rsidR="009959D0" w:rsidRPr="00DF3C65" w:rsidRDefault="009959D0" w:rsidP="009959D0">
            <w:pPr>
              <w:rPr>
                <w:rFonts w:eastAsia="MS Mincho"/>
                <w:sz w:val="6"/>
                <w:szCs w:val="6"/>
                <w:lang w:val="sl-SI" w:eastAsia="en-US"/>
              </w:rPr>
            </w:pPr>
          </w:p>
          <w:p w14:paraId="5E7CFD07" w14:textId="77777777" w:rsidR="009959D0" w:rsidRPr="0057148B" w:rsidRDefault="009959D0" w:rsidP="009959D0">
            <w:pPr>
              <w:pStyle w:val="Naslov1"/>
              <w:rPr>
                <w:i/>
                <w:iCs/>
              </w:rPr>
            </w:pPr>
            <w:r>
              <w:t xml:space="preserve">Rimsko pravo v zgodnjem srednjem veku </w:t>
            </w:r>
          </w:p>
          <w:p w14:paraId="7C03E329" w14:textId="77777777" w:rsidR="009959D0" w:rsidRPr="007A2C8C" w:rsidRDefault="009959D0" w:rsidP="009959D0">
            <w:pPr>
              <w:pStyle w:val="Naslov2"/>
              <w:rPr>
                <w:i/>
                <w:iCs/>
              </w:rPr>
            </w:pPr>
            <w:r>
              <w:t>Poznoantično rimsko pravo in Justinijanova kodifikacija</w:t>
            </w:r>
          </w:p>
          <w:p w14:paraId="3C2E9222" w14:textId="77777777" w:rsidR="009959D0" w:rsidRPr="00321252" w:rsidRDefault="009959D0" w:rsidP="009959D0">
            <w:pPr>
              <w:pStyle w:val="Naslov2"/>
              <w:rPr>
                <w:i/>
                <w:iCs/>
              </w:rPr>
            </w:pPr>
            <w:r>
              <w:t>Rimsko in germansko pravo na Zahodu</w:t>
            </w:r>
          </w:p>
          <w:p w14:paraId="61A8EE1A" w14:textId="77777777" w:rsidR="009959D0" w:rsidRPr="0057148B" w:rsidRDefault="009959D0" w:rsidP="009959D0">
            <w:pPr>
              <w:pStyle w:val="Naslov2"/>
              <w:rPr>
                <w:i/>
                <w:iCs/>
              </w:rPr>
            </w:pPr>
            <w:r>
              <w:t>Bizantinska pravna tradicija na Vzhodu</w:t>
            </w:r>
          </w:p>
          <w:p w14:paraId="28C34DCA" w14:textId="77777777" w:rsidR="009959D0" w:rsidRPr="0057148B" w:rsidRDefault="009959D0" w:rsidP="009959D0">
            <w:pPr>
              <w:pStyle w:val="Naslov2"/>
            </w:pPr>
            <w:r>
              <w:t>Kontinuiteta rimskega prava</w:t>
            </w:r>
          </w:p>
          <w:p w14:paraId="678BF8E6" w14:textId="77777777" w:rsidR="009959D0" w:rsidRPr="00DF3C65" w:rsidRDefault="009959D0" w:rsidP="009959D0">
            <w:pPr>
              <w:rPr>
                <w:sz w:val="32"/>
                <w:szCs w:val="32"/>
                <w:lang w:val="sl-SI" w:eastAsia="en-US"/>
              </w:rPr>
            </w:pPr>
          </w:p>
          <w:p w14:paraId="7FD88A6F" w14:textId="77777777" w:rsidR="009238AB" w:rsidRDefault="009238AB">
            <w:pPr>
              <w:pStyle w:val="Pripombabesedilo"/>
              <w:rPr>
                <w:sz w:val="6"/>
                <w:szCs w:val="6"/>
                <w:lang w:val="sl-SI" w:eastAsia="en-US"/>
              </w:rPr>
            </w:pPr>
          </w:p>
          <w:p w14:paraId="3143C055" w14:textId="77777777" w:rsidR="009959D0" w:rsidRPr="00EC1F7F" w:rsidRDefault="009959D0" w:rsidP="009959D0">
            <w:pPr>
              <w:pStyle w:val="Naslov1"/>
            </w:pPr>
            <w:r w:rsidRPr="00EC1F7F">
              <w:t>Obdobje glosatorjev in komentatorjev</w:t>
            </w:r>
          </w:p>
          <w:p w14:paraId="0F364809" w14:textId="77777777" w:rsidR="009959D0" w:rsidRDefault="009959D0" w:rsidP="009959D0">
            <w:pPr>
              <w:pStyle w:val="Naslov2"/>
            </w:pPr>
            <w:r>
              <w:t>Sholastika, nastanek univerz in bolonjska »renesansa pravne znanosti«</w:t>
            </w:r>
          </w:p>
          <w:p w14:paraId="30763BDD" w14:textId="77777777" w:rsidR="009959D0" w:rsidRPr="0096619A" w:rsidRDefault="009959D0" w:rsidP="009959D0">
            <w:pPr>
              <w:pStyle w:val="Naslov2"/>
            </w:pPr>
            <w:r>
              <w:t xml:space="preserve">Glosatorji (Irnerij, </w:t>
            </w:r>
            <w:r>
              <w:rPr>
                <w:i/>
                <w:iCs/>
              </w:rPr>
              <w:t xml:space="preserve">quatuor doctores </w:t>
            </w:r>
            <w:r>
              <w:t>in</w:t>
            </w:r>
            <w:r>
              <w:rPr>
                <w:i/>
                <w:iCs/>
              </w:rPr>
              <w:t xml:space="preserve"> </w:t>
            </w:r>
            <w:r>
              <w:t>Akurzij)</w:t>
            </w:r>
          </w:p>
          <w:p w14:paraId="42E368C6" w14:textId="49FF08DD" w:rsidR="009959D0" w:rsidRDefault="009959D0" w:rsidP="009959D0">
            <w:pPr>
              <w:pStyle w:val="Naslov2"/>
            </w:pPr>
            <w:r>
              <w:t>Komentatorji (Bartolus in Baldus)</w:t>
            </w:r>
          </w:p>
          <w:p w14:paraId="29374574" w14:textId="77777777" w:rsidR="003F6C21" w:rsidRDefault="009959D0" w:rsidP="003F6C21">
            <w:pPr>
              <w:pStyle w:val="Naslov2"/>
            </w:pPr>
            <w:r>
              <w:rPr>
                <w:i/>
                <w:iCs/>
              </w:rPr>
              <w:t>Ius proprium:</w:t>
            </w:r>
            <w:r>
              <w:t xml:space="preserve"> fevdno pravo, mestna prava in običajno pravo</w:t>
            </w:r>
          </w:p>
          <w:p w14:paraId="48703E98" w14:textId="77777777" w:rsidR="009238AB" w:rsidRPr="00326232" w:rsidRDefault="009238AB">
            <w:pPr>
              <w:rPr>
                <w:lang w:val="it-IT"/>
              </w:rPr>
            </w:pPr>
          </w:p>
          <w:p w14:paraId="151E23B0" w14:textId="77777777" w:rsidR="003F6C21" w:rsidRPr="003F6C21" w:rsidRDefault="009959D0" w:rsidP="003F6C21">
            <w:pPr>
              <w:pStyle w:val="Naslov2"/>
              <w:rPr>
                <w:i/>
                <w:iCs/>
              </w:rPr>
            </w:pPr>
            <w:r>
              <w:rPr>
                <w:i/>
                <w:iCs/>
              </w:rPr>
              <w:lastRenderedPageBreak/>
              <w:t>Corpus iuris civilis</w:t>
            </w:r>
          </w:p>
          <w:p w14:paraId="404BE1F1" w14:textId="77777777" w:rsidR="009959D0" w:rsidRPr="00314F69" w:rsidRDefault="009959D0" w:rsidP="009959D0">
            <w:pPr>
              <w:pStyle w:val="Naslov2"/>
            </w:pPr>
            <w:r>
              <w:t>Pravnodogmatični dosežki glosatorjev in komentatorjev</w:t>
            </w:r>
          </w:p>
          <w:p w14:paraId="3A27AD92" w14:textId="77777777" w:rsidR="009959D0" w:rsidRDefault="009959D0" w:rsidP="009959D0">
            <w:pPr>
              <w:rPr>
                <w:lang w:val="sl-SI" w:eastAsia="en-US"/>
              </w:rPr>
            </w:pPr>
          </w:p>
          <w:p w14:paraId="1F3A9DC5" w14:textId="77777777" w:rsidR="009238AB" w:rsidRDefault="009238AB">
            <w:pPr>
              <w:pStyle w:val="Pripombabesedilo"/>
              <w:rPr>
                <w:sz w:val="6"/>
                <w:szCs w:val="6"/>
                <w:lang w:val="sl-SI" w:eastAsia="en-US"/>
              </w:rPr>
            </w:pPr>
          </w:p>
          <w:p w14:paraId="2E4CA74D" w14:textId="77777777" w:rsidR="00BA5A35" w:rsidRDefault="00BA5A35">
            <w:pPr>
              <w:pStyle w:val="Pripombabesedilo"/>
              <w:rPr>
                <w:sz w:val="6"/>
                <w:szCs w:val="6"/>
                <w:lang w:val="sl-SI" w:eastAsia="en-US"/>
              </w:rPr>
            </w:pPr>
          </w:p>
          <w:p w14:paraId="152837D6" w14:textId="77777777" w:rsidR="00BA5A35" w:rsidRPr="00402A08" w:rsidRDefault="00BA5A35">
            <w:pPr>
              <w:pStyle w:val="Pripombabesedilo"/>
              <w:rPr>
                <w:sz w:val="2"/>
                <w:szCs w:val="2"/>
                <w:lang w:val="sl-SI" w:eastAsia="en-US"/>
              </w:rPr>
            </w:pPr>
          </w:p>
          <w:p w14:paraId="78BB0027" w14:textId="77777777" w:rsidR="00BA5A35" w:rsidRDefault="00BA5A35">
            <w:pPr>
              <w:pStyle w:val="Pripombabesedilo"/>
              <w:rPr>
                <w:sz w:val="6"/>
                <w:szCs w:val="6"/>
                <w:lang w:val="sl-SI" w:eastAsia="en-US"/>
              </w:rPr>
            </w:pPr>
          </w:p>
          <w:p w14:paraId="1759FBAD" w14:textId="77777777" w:rsidR="00BA5A35" w:rsidRDefault="00BA5A35">
            <w:pPr>
              <w:pStyle w:val="Pripombabesedilo"/>
              <w:rPr>
                <w:sz w:val="6"/>
                <w:szCs w:val="6"/>
                <w:lang w:val="sl-SI" w:eastAsia="en-US"/>
              </w:rPr>
            </w:pPr>
          </w:p>
          <w:p w14:paraId="26C35F57" w14:textId="77777777" w:rsidR="009959D0" w:rsidRDefault="009959D0" w:rsidP="009959D0">
            <w:pPr>
              <w:pStyle w:val="Naslov1"/>
            </w:pPr>
            <w:r>
              <w:t>Kanonsko pravo</w:t>
            </w:r>
          </w:p>
          <w:p w14:paraId="302D5F1A" w14:textId="77777777" w:rsidR="009959D0" w:rsidRDefault="009959D0" w:rsidP="009959D0">
            <w:pPr>
              <w:pStyle w:val="Naslov2"/>
            </w:pPr>
            <w:r>
              <w:t>Oris cerkvenopravne zgodovine</w:t>
            </w:r>
          </w:p>
          <w:p w14:paraId="57A641C2" w14:textId="77777777" w:rsidR="009959D0" w:rsidRDefault="009959D0" w:rsidP="009959D0">
            <w:pPr>
              <w:pStyle w:val="Naslov2"/>
            </w:pPr>
            <w:r>
              <w:t>Viri kanonskega prava v klasični dobi kanonistike</w:t>
            </w:r>
          </w:p>
          <w:p w14:paraId="20359D19" w14:textId="77777777" w:rsidR="009959D0" w:rsidRDefault="009959D0" w:rsidP="009959D0">
            <w:pPr>
              <w:pStyle w:val="Naslov3"/>
              <w:rPr>
                <w:i/>
                <w:iCs/>
              </w:rPr>
            </w:pPr>
            <w:r>
              <w:rPr>
                <w:i/>
                <w:iCs/>
              </w:rPr>
              <w:t>Decretum Gratiani</w:t>
            </w:r>
          </w:p>
          <w:p w14:paraId="43D897F5" w14:textId="77777777" w:rsidR="009959D0" w:rsidRDefault="009959D0" w:rsidP="009959D0">
            <w:pPr>
              <w:pStyle w:val="Naslov3"/>
              <w:rPr>
                <w:i/>
                <w:iCs/>
              </w:rPr>
            </w:pPr>
            <w:r>
              <w:rPr>
                <w:i/>
                <w:iCs/>
              </w:rPr>
              <w:t>Liber Extra, Liber Sextus, Clementinae, Extravagantes</w:t>
            </w:r>
          </w:p>
          <w:p w14:paraId="674A5D9B" w14:textId="77777777" w:rsidR="009959D0" w:rsidRDefault="009959D0" w:rsidP="009959D0">
            <w:pPr>
              <w:pStyle w:val="Naslov3"/>
              <w:rPr>
                <w:i/>
                <w:iCs/>
              </w:rPr>
            </w:pPr>
            <w:r>
              <w:rPr>
                <w:i/>
                <w:iCs/>
              </w:rPr>
              <w:t>Corpus iuris canonici</w:t>
            </w:r>
          </w:p>
          <w:p w14:paraId="2AF5E7B7" w14:textId="77777777" w:rsidR="009959D0" w:rsidRDefault="009959D0" w:rsidP="009959D0">
            <w:pPr>
              <w:pStyle w:val="Naslov2"/>
            </w:pPr>
            <w:r>
              <w:t>Dekretisti in dekretalisti</w:t>
            </w:r>
          </w:p>
          <w:p w14:paraId="36C71A3E" w14:textId="77777777" w:rsidR="009959D0" w:rsidRDefault="009959D0" w:rsidP="009959D0">
            <w:pPr>
              <w:pStyle w:val="Naslov2"/>
            </w:pPr>
            <w:r>
              <w:t>Rimska rota</w:t>
            </w:r>
          </w:p>
          <w:p w14:paraId="0F46904C" w14:textId="77777777" w:rsidR="009959D0" w:rsidRDefault="009959D0" w:rsidP="009959D0">
            <w:pPr>
              <w:pStyle w:val="Naslov2"/>
            </w:pPr>
            <w:r>
              <w:t>Razmerje med rimskim in kanonskim pravom na primeru izbranih institutov</w:t>
            </w:r>
          </w:p>
          <w:p w14:paraId="211A69EF" w14:textId="77777777" w:rsidR="009959D0" w:rsidRPr="00314F69" w:rsidRDefault="009959D0" w:rsidP="009959D0">
            <w:pPr>
              <w:pStyle w:val="Naslov2"/>
            </w:pPr>
            <w:r w:rsidRPr="004E1E1A">
              <w:t xml:space="preserve">Pravnodogmatični dosežki </w:t>
            </w:r>
            <w:r>
              <w:t>kanonistov</w:t>
            </w:r>
          </w:p>
          <w:p w14:paraId="0D5EC3C1" w14:textId="77777777" w:rsidR="009959D0" w:rsidRDefault="009959D0" w:rsidP="009959D0">
            <w:pPr>
              <w:rPr>
                <w:lang w:val="sl-SI" w:eastAsia="en-US"/>
              </w:rPr>
            </w:pPr>
          </w:p>
          <w:p w14:paraId="078872FF" w14:textId="77777777" w:rsidR="009238AB" w:rsidRDefault="009238AB">
            <w:pPr>
              <w:pStyle w:val="Pripombabesedilo"/>
              <w:rPr>
                <w:sz w:val="24"/>
                <w:szCs w:val="24"/>
                <w:lang w:val="sl-SI" w:eastAsia="en-US"/>
              </w:rPr>
            </w:pPr>
          </w:p>
          <w:p w14:paraId="18B056BD" w14:textId="77777777" w:rsidR="009959D0" w:rsidRDefault="009959D0" w:rsidP="009959D0">
            <w:pPr>
              <w:pStyle w:val="Naslov1"/>
            </w:pPr>
            <w:r>
              <w:t>Recepcija rimskega prava v Evropi</w:t>
            </w:r>
          </w:p>
          <w:p w14:paraId="3FFC49AE" w14:textId="77777777" w:rsidR="009959D0" w:rsidRPr="00476089" w:rsidRDefault="009959D0" w:rsidP="009959D0">
            <w:pPr>
              <w:pStyle w:val="Naslov2"/>
            </w:pPr>
            <w:r>
              <w:t>Teoretična in praktična, zgodnja in pozna recepcija</w:t>
            </w:r>
          </w:p>
          <w:p w14:paraId="4CA37AD1" w14:textId="77777777" w:rsidR="009959D0" w:rsidRDefault="009959D0" w:rsidP="009959D0">
            <w:pPr>
              <w:pStyle w:val="Naslov2"/>
            </w:pPr>
            <w:r>
              <w:t>Vzroki recepcije in njen pomen</w:t>
            </w:r>
          </w:p>
          <w:p w14:paraId="36AB7F44" w14:textId="77777777" w:rsidR="009959D0" w:rsidRPr="007F43D5" w:rsidRDefault="009959D0" w:rsidP="009959D0">
            <w:pPr>
              <w:pStyle w:val="Naslov2"/>
            </w:pPr>
            <w:r>
              <w:t>Rimsko-kanonski postopek (Tancredus, Durantis)</w:t>
            </w:r>
          </w:p>
          <w:p w14:paraId="6C3E1749" w14:textId="77777777" w:rsidR="009959D0" w:rsidRDefault="009959D0" w:rsidP="009959D0">
            <w:pPr>
              <w:pStyle w:val="Naslov2"/>
            </w:pPr>
            <w:r>
              <w:t>Recepcija v nemških deželah</w:t>
            </w:r>
          </w:p>
          <w:p w14:paraId="25104594" w14:textId="77777777" w:rsidR="009238AB" w:rsidRDefault="009959D0">
            <w:pPr>
              <w:pStyle w:val="Naslov3"/>
              <w:rPr>
                <w:sz w:val="24"/>
                <w:szCs w:val="24"/>
              </w:rPr>
            </w:pPr>
            <w:r>
              <w:t>Državno komorno sodišče, kameralna literatura (Gail, Mynsinger) in pošiljanje spisov učenim pravnikom (</w:t>
            </w:r>
            <w:r>
              <w:rPr>
                <w:i/>
                <w:iCs/>
              </w:rPr>
              <w:t>transmissio actorum</w:t>
            </w:r>
            <w:r>
              <w:t>)</w:t>
            </w:r>
          </w:p>
          <w:p w14:paraId="7C4A148E" w14:textId="77777777" w:rsidR="009959D0" w:rsidRPr="00F6691B" w:rsidRDefault="009959D0" w:rsidP="009959D0">
            <w:pPr>
              <w:pStyle w:val="Naslov3"/>
            </w:pPr>
            <w:r>
              <w:t xml:space="preserve">Nauk o pravnih virih – odnos med občim in partikularnim pravom </w:t>
            </w:r>
          </w:p>
          <w:p w14:paraId="41038AF7" w14:textId="77777777" w:rsidR="009959D0" w:rsidRDefault="009959D0" w:rsidP="009959D0">
            <w:pPr>
              <w:pStyle w:val="Naslov3"/>
            </w:pPr>
            <w:r>
              <w:t>Cesarska zakonodaja – policijski redi (</w:t>
            </w:r>
            <w:r>
              <w:rPr>
                <w:i/>
                <w:iCs/>
              </w:rPr>
              <w:t>gute Policey</w:t>
            </w:r>
            <w:r>
              <w:t xml:space="preserve">) </w:t>
            </w:r>
          </w:p>
          <w:p w14:paraId="3FF6F77A" w14:textId="77777777" w:rsidR="009959D0" w:rsidRDefault="009959D0" w:rsidP="009959D0">
            <w:pPr>
              <w:pStyle w:val="Naslov3"/>
            </w:pPr>
            <w:r>
              <w:rPr>
                <w:i/>
                <w:iCs/>
              </w:rPr>
              <w:t>Communis opinio doctorum</w:t>
            </w:r>
          </w:p>
          <w:p w14:paraId="0080E3AF" w14:textId="77777777" w:rsidR="009959D0" w:rsidRPr="001060EC" w:rsidRDefault="009959D0" w:rsidP="009959D0">
            <w:pPr>
              <w:pStyle w:val="Naslov2"/>
            </w:pPr>
            <w:r>
              <w:t>Recepcija v avstrijskih deželah</w:t>
            </w:r>
          </w:p>
          <w:p w14:paraId="6BAB5450" w14:textId="77777777" w:rsidR="009959D0" w:rsidRDefault="009959D0" w:rsidP="009959D0">
            <w:pPr>
              <w:pStyle w:val="Naslov2"/>
            </w:pPr>
            <w:r>
              <w:t>Recepcija v Franciji</w:t>
            </w:r>
          </w:p>
          <w:p w14:paraId="26CE738E" w14:textId="77777777" w:rsidR="009959D0" w:rsidRDefault="009959D0" w:rsidP="009959D0">
            <w:pPr>
              <w:rPr>
                <w:lang w:val="sl-SI" w:eastAsia="en-US"/>
              </w:rPr>
            </w:pPr>
          </w:p>
          <w:p w14:paraId="5933E294" w14:textId="77777777" w:rsidR="009238AB" w:rsidRDefault="009238AB">
            <w:pPr>
              <w:pStyle w:val="Pripombabesedilo"/>
              <w:rPr>
                <w:sz w:val="6"/>
                <w:szCs w:val="6"/>
                <w:lang w:val="sl-SI" w:eastAsia="en-US"/>
              </w:rPr>
            </w:pPr>
          </w:p>
          <w:p w14:paraId="3688395C" w14:textId="77777777" w:rsidR="009238AB" w:rsidRDefault="009959D0">
            <w:pPr>
              <w:pStyle w:val="Naslov1"/>
            </w:pPr>
            <w:r>
              <w:t>Pravni humanizem</w:t>
            </w:r>
          </w:p>
          <w:p w14:paraId="230D3FFC" w14:textId="77777777" w:rsidR="009959D0" w:rsidRDefault="009959D0" w:rsidP="009959D0">
            <w:pPr>
              <w:pStyle w:val="Naslov2"/>
            </w:pPr>
            <w:r>
              <w:rPr>
                <w:i/>
                <w:iCs/>
              </w:rPr>
              <w:t xml:space="preserve">Ad fontes: </w:t>
            </w:r>
            <w:r>
              <w:t xml:space="preserve">začetek tekstne kritike </w:t>
            </w:r>
          </w:p>
          <w:p w14:paraId="4E5C7DEA" w14:textId="77777777" w:rsidR="009959D0" w:rsidRPr="00EE2F01" w:rsidRDefault="009959D0" w:rsidP="009959D0">
            <w:pPr>
              <w:pStyle w:val="Naslov2"/>
            </w:pPr>
            <w:r w:rsidRPr="00EE2F01">
              <w:rPr>
                <w:i/>
                <w:iCs/>
              </w:rPr>
              <w:t>Mos gallicus</w:t>
            </w:r>
            <w:r>
              <w:rPr>
                <w:i/>
                <w:iCs/>
              </w:rPr>
              <w:t xml:space="preserve"> </w:t>
            </w:r>
            <w:r>
              <w:t>(Donellus, Cujacius, Gothofredus, Molinaeus)</w:t>
            </w:r>
          </w:p>
          <w:p w14:paraId="4D574BE7" w14:textId="77777777" w:rsidR="009959D0" w:rsidRDefault="009959D0" w:rsidP="009959D0">
            <w:pPr>
              <w:pStyle w:val="Naslov2"/>
            </w:pPr>
            <w:r>
              <w:t>Holandska elegantna jurisprudenca (Vinnius, Voet)</w:t>
            </w:r>
            <w:r w:rsidR="0061607F">
              <w:t xml:space="preserve"> </w:t>
            </w:r>
          </w:p>
          <w:p w14:paraId="2907CB37" w14:textId="77777777" w:rsidR="009238AB" w:rsidRPr="00402A08" w:rsidRDefault="009238AB">
            <w:pPr>
              <w:pStyle w:val="Pripombabesedilo"/>
              <w:rPr>
                <w:lang w:val="sl-SI" w:eastAsia="en-US"/>
              </w:rPr>
            </w:pPr>
          </w:p>
          <w:p w14:paraId="2B0BBED8" w14:textId="77777777" w:rsidR="009959D0" w:rsidRDefault="009959D0" w:rsidP="009959D0">
            <w:pPr>
              <w:pStyle w:val="Naslov1"/>
              <w:rPr>
                <w:i/>
                <w:iCs/>
              </w:rPr>
            </w:pPr>
            <w:r>
              <w:rPr>
                <w:i/>
                <w:iCs/>
              </w:rPr>
              <w:t>Usus modernus Pandectarum</w:t>
            </w:r>
          </w:p>
          <w:p w14:paraId="7CA53158" w14:textId="77777777" w:rsidR="009959D0" w:rsidRDefault="009959D0" w:rsidP="009959D0">
            <w:pPr>
              <w:pStyle w:val="Naslov2"/>
            </w:pPr>
            <w:r>
              <w:t xml:space="preserve">Conringova ovržba Lotarinške legende in </w:t>
            </w:r>
            <w:r>
              <w:rPr>
                <w:i/>
                <w:iCs/>
              </w:rPr>
              <w:t xml:space="preserve">fundata intentio </w:t>
            </w:r>
          </w:p>
          <w:p w14:paraId="6862E4BE" w14:textId="77777777" w:rsidR="009959D0" w:rsidRDefault="009959D0" w:rsidP="009959D0">
            <w:pPr>
              <w:pStyle w:val="Naslov2"/>
              <w:rPr>
                <w:i/>
                <w:iCs/>
              </w:rPr>
            </w:pPr>
            <w:r w:rsidRPr="00B00225">
              <w:rPr>
                <w:i/>
                <w:iCs/>
              </w:rPr>
              <w:t>Ius romano-germanicum</w:t>
            </w:r>
            <w:r>
              <w:rPr>
                <w:i/>
                <w:iCs/>
              </w:rPr>
              <w:t xml:space="preserve"> </w:t>
            </w:r>
            <w:r>
              <w:t>(Stryk, Struve, Lauterbach)</w:t>
            </w:r>
          </w:p>
          <w:p w14:paraId="34EE3CE4" w14:textId="77777777" w:rsidR="009959D0" w:rsidRPr="002668A9" w:rsidRDefault="009959D0" w:rsidP="009959D0">
            <w:pPr>
              <w:pStyle w:val="Naslov2"/>
              <w:rPr>
                <w:i/>
                <w:iCs/>
              </w:rPr>
            </w:pPr>
            <w:r>
              <w:t xml:space="preserve">Avstrijska </w:t>
            </w:r>
            <w:r>
              <w:rPr>
                <w:i/>
                <w:iCs/>
              </w:rPr>
              <w:t xml:space="preserve">Differentienliteratur </w:t>
            </w:r>
            <w:r>
              <w:t>(Walther, Beckmann)</w:t>
            </w:r>
          </w:p>
          <w:p w14:paraId="32A2D7F0" w14:textId="77777777" w:rsidR="0061607F" w:rsidRPr="003F6C21" w:rsidRDefault="009959D0" w:rsidP="003F6C21">
            <w:pPr>
              <w:pStyle w:val="Naslov2"/>
            </w:pPr>
            <w:r w:rsidRPr="00704921">
              <w:lastRenderedPageBreak/>
              <w:t xml:space="preserve">Pravnodogmatični dosežki </w:t>
            </w:r>
            <w:r>
              <w:t>»novih praktikov«</w:t>
            </w:r>
          </w:p>
          <w:p w14:paraId="2C42D540" w14:textId="77777777" w:rsidR="009959D0" w:rsidRPr="00DF3C65" w:rsidRDefault="009959D0" w:rsidP="009959D0">
            <w:pPr>
              <w:rPr>
                <w:sz w:val="6"/>
                <w:szCs w:val="6"/>
                <w:lang w:val="sl-SI" w:eastAsia="en-US"/>
              </w:rPr>
            </w:pPr>
          </w:p>
          <w:p w14:paraId="1AFBC188" w14:textId="77777777" w:rsidR="009959D0" w:rsidRDefault="009959D0" w:rsidP="009959D0">
            <w:pPr>
              <w:pStyle w:val="Naslov1"/>
              <w:tabs>
                <w:tab w:val="clear" w:pos="366"/>
                <w:tab w:val="left" w:pos="507"/>
              </w:tabs>
            </w:pPr>
            <w:r>
              <w:t>Naravnopravna šola</w:t>
            </w:r>
          </w:p>
          <w:p w14:paraId="473C4A9C" w14:textId="77777777" w:rsidR="009959D0" w:rsidRDefault="009959D0" w:rsidP="009959D0">
            <w:pPr>
              <w:pStyle w:val="Naslov2"/>
            </w:pPr>
            <w:r>
              <w:t xml:space="preserve">Teološko naravno pravo </w:t>
            </w:r>
          </w:p>
          <w:p w14:paraId="6F071218" w14:textId="77777777" w:rsidR="009959D0" w:rsidRDefault="009959D0" w:rsidP="009959D0">
            <w:pPr>
              <w:pStyle w:val="Naslov2"/>
            </w:pPr>
            <w:r>
              <w:t>Iberska pozna sholastika (Vitoria, de Molina, Suárez, Lessius)</w:t>
            </w:r>
          </w:p>
          <w:p w14:paraId="7D4E113C" w14:textId="77777777" w:rsidR="009959D0" w:rsidRDefault="009959D0" w:rsidP="009959D0">
            <w:pPr>
              <w:pStyle w:val="Naslov2"/>
            </w:pPr>
            <w:r>
              <w:t>Racionalistično naravno pravo (Grotius, Pufendorf, Hobbes)</w:t>
            </w:r>
          </w:p>
          <w:p w14:paraId="36F82801" w14:textId="77777777" w:rsidR="009959D0" w:rsidRPr="00DF3C65" w:rsidRDefault="009959D0" w:rsidP="009959D0">
            <w:pPr>
              <w:rPr>
                <w:sz w:val="6"/>
                <w:szCs w:val="6"/>
                <w:lang w:val="sl-SI" w:eastAsia="en-US"/>
              </w:rPr>
            </w:pPr>
          </w:p>
          <w:p w14:paraId="692375EB" w14:textId="77777777" w:rsidR="009959D0" w:rsidRDefault="009959D0" w:rsidP="009959D0">
            <w:pPr>
              <w:pStyle w:val="Naslov1"/>
            </w:pPr>
            <w:r>
              <w:t>Civilnopravne kodifikacije v Evropi</w:t>
            </w:r>
          </w:p>
          <w:p w14:paraId="106FA41F" w14:textId="77777777" w:rsidR="009959D0" w:rsidRDefault="009959D0" w:rsidP="009959D0">
            <w:pPr>
              <w:pStyle w:val="Naslov2"/>
            </w:pPr>
            <w:r>
              <w:t>Bavarska: Maksimiljanov civilni kodeks</w:t>
            </w:r>
          </w:p>
          <w:p w14:paraId="25F7F462" w14:textId="77777777" w:rsidR="009959D0" w:rsidRDefault="009959D0" w:rsidP="009959D0">
            <w:pPr>
              <w:pStyle w:val="Naslov2"/>
            </w:pPr>
            <w:r>
              <w:t>Prusija: Obče deželno pravo za pruske dežele</w:t>
            </w:r>
          </w:p>
          <w:p w14:paraId="34671324" w14:textId="77777777" w:rsidR="009959D0" w:rsidRDefault="009959D0" w:rsidP="009959D0">
            <w:pPr>
              <w:pStyle w:val="Naslov2"/>
            </w:pPr>
            <w:r>
              <w:t xml:space="preserve">Francija: Civilni zakonik </w:t>
            </w:r>
          </w:p>
          <w:p w14:paraId="7156271D" w14:textId="77777777" w:rsidR="009959D0" w:rsidRPr="009E428E" w:rsidRDefault="009959D0" w:rsidP="009959D0">
            <w:pPr>
              <w:pStyle w:val="Naslov2"/>
            </w:pPr>
            <w:r>
              <w:t>Avstrija: Terezijanski kodeks in Obči državljanski zakonik</w:t>
            </w:r>
          </w:p>
          <w:p w14:paraId="112777FA" w14:textId="77777777" w:rsidR="009959D0" w:rsidRPr="00DF3C65" w:rsidRDefault="009959D0" w:rsidP="009959D0">
            <w:pPr>
              <w:rPr>
                <w:sz w:val="20"/>
                <w:szCs w:val="20"/>
                <w:lang w:val="sl-SI" w:eastAsia="en-US"/>
              </w:rPr>
            </w:pPr>
          </w:p>
          <w:p w14:paraId="32326FCA" w14:textId="77777777" w:rsidR="009959D0" w:rsidRPr="00DF3C65" w:rsidRDefault="009959D0" w:rsidP="009959D0">
            <w:pPr>
              <w:rPr>
                <w:sz w:val="6"/>
                <w:szCs w:val="6"/>
                <w:lang w:val="sl-SI" w:eastAsia="en-US"/>
              </w:rPr>
            </w:pPr>
          </w:p>
          <w:p w14:paraId="53F7542D" w14:textId="77777777" w:rsidR="009959D0" w:rsidRDefault="009959D0" w:rsidP="009959D0">
            <w:pPr>
              <w:pStyle w:val="Naslov1"/>
            </w:pPr>
            <w:r>
              <w:t>Zasebno pravo v 19. stoletju</w:t>
            </w:r>
          </w:p>
          <w:p w14:paraId="52651A3D" w14:textId="77777777" w:rsidR="009959D0" w:rsidRDefault="009959D0" w:rsidP="009959D0">
            <w:pPr>
              <w:pStyle w:val="Naslov2"/>
            </w:pPr>
            <w:r>
              <w:t>Zgodovinskopravna šola (Savigny)</w:t>
            </w:r>
          </w:p>
          <w:p w14:paraId="0BAC727A" w14:textId="77777777" w:rsidR="009959D0" w:rsidRPr="00F70F34" w:rsidRDefault="009959D0" w:rsidP="009959D0">
            <w:pPr>
              <w:pStyle w:val="Naslov2"/>
            </w:pPr>
            <w:r>
              <w:t>Pravna germanistika (Gierke)</w:t>
            </w:r>
          </w:p>
          <w:p w14:paraId="71B05D67" w14:textId="77777777" w:rsidR="009959D0" w:rsidRDefault="009959D0" w:rsidP="009959D0">
            <w:pPr>
              <w:pStyle w:val="Naslov2"/>
            </w:pPr>
            <w:r>
              <w:t>Pandektistika in pojmovna jurisprudenca (Puchta, Windscheid, Dernburg)</w:t>
            </w:r>
          </w:p>
          <w:p w14:paraId="15FC2345" w14:textId="77777777" w:rsidR="009959D0" w:rsidRPr="001060EC" w:rsidRDefault="009959D0" w:rsidP="009959D0">
            <w:pPr>
              <w:pStyle w:val="Naslov2"/>
            </w:pPr>
            <w:r>
              <w:t>Interesna jurisprudenca (Jhering) in šola svobodnega prava (Kantorowicz)</w:t>
            </w:r>
          </w:p>
          <w:p w14:paraId="04E1C272" w14:textId="77777777" w:rsidR="009959D0" w:rsidRDefault="009959D0" w:rsidP="009959D0">
            <w:pPr>
              <w:pStyle w:val="Naslov2"/>
            </w:pPr>
            <w:r>
              <w:t xml:space="preserve">Nastanek Nemškega državljanskega zakonika </w:t>
            </w:r>
          </w:p>
          <w:p w14:paraId="63ED419D" w14:textId="77777777" w:rsidR="009959D0" w:rsidRDefault="009959D0" w:rsidP="009959D0">
            <w:pPr>
              <w:pStyle w:val="Naslov2"/>
            </w:pPr>
            <w:r>
              <w:t>Historizacija rimskega prava in interpolacijski lov</w:t>
            </w:r>
          </w:p>
          <w:p w14:paraId="1FFB18B3" w14:textId="77777777" w:rsidR="009959D0" w:rsidRPr="00DF3C65" w:rsidRDefault="009959D0" w:rsidP="009959D0">
            <w:pPr>
              <w:rPr>
                <w:sz w:val="6"/>
                <w:szCs w:val="6"/>
                <w:lang w:val="sl-SI" w:eastAsia="en-US"/>
              </w:rPr>
            </w:pPr>
          </w:p>
          <w:p w14:paraId="7EEF5DBF" w14:textId="77777777" w:rsidR="009959D0" w:rsidRDefault="009959D0" w:rsidP="009959D0">
            <w:pPr>
              <w:pStyle w:val="Naslov1"/>
            </w:pPr>
            <w:r>
              <w:t>Zasebno pravo v 20. stoletju</w:t>
            </w:r>
          </w:p>
          <w:p w14:paraId="3FEC569B" w14:textId="77777777" w:rsidR="009959D0" w:rsidRDefault="009959D0" w:rsidP="009959D0">
            <w:pPr>
              <w:pStyle w:val="Naslov2"/>
            </w:pPr>
            <w:r>
              <w:t>Razvoj med obema vojnama</w:t>
            </w:r>
          </w:p>
          <w:p w14:paraId="68C359A3" w14:textId="77777777" w:rsidR="009959D0" w:rsidRDefault="009959D0" w:rsidP="009959D0">
            <w:pPr>
              <w:pStyle w:val="Naslov2"/>
            </w:pPr>
            <w:r>
              <w:t>Zasebno pravo v nacistični Nemčiji</w:t>
            </w:r>
          </w:p>
          <w:p w14:paraId="2952C08C" w14:textId="77777777" w:rsidR="009959D0" w:rsidRDefault="009959D0" w:rsidP="009959D0">
            <w:pPr>
              <w:pStyle w:val="Naslov2"/>
            </w:pPr>
            <w:r>
              <w:t>Socialistično zasebno pravo</w:t>
            </w:r>
          </w:p>
          <w:p w14:paraId="66B177C6" w14:textId="77777777" w:rsidR="009959D0" w:rsidRDefault="009959D0" w:rsidP="009959D0">
            <w:pPr>
              <w:rPr>
                <w:lang w:val="sl-SI" w:eastAsia="en-US"/>
              </w:rPr>
            </w:pPr>
          </w:p>
          <w:p w14:paraId="414CDA9F" w14:textId="77777777" w:rsidR="009238AB" w:rsidRDefault="009238AB">
            <w:pPr>
              <w:pStyle w:val="Pripombabesedilo"/>
              <w:rPr>
                <w:sz w:val="6"/>
                <w:szCs w:val="6"/>
                <w:lang w:val="sl-SI" w:eastAsia="en-US"/>
              </w:rPr>
            </w:pPr>
          </w:p>
          <w:p w14:paraId="3C6BCA9F" w14:textId="77777777" w:rsidR="009959D0" w:rsidRPr="00F6691B" w:rsidRDefault="009959D0" w:rsidP="009959D0">
            <w:pPr>
              <w:pStyle w:val="Naslov1"/>
            </w:pPr>
            <w:r>
              <w:t>Poskusi unifikacije in harmonizacije evropskega civilnega prava v 21. stoletju</w:t>
            </w:r>
          </w:p>
          <w:p w14:paraId="0E490CD5" w14:textId="77777777" w:rsidR="009959D0" w:rsidRPr="004D64F8" w:rsidRDefault="009959D0" w:rsidP="009959D0">
            <w:pPr>
              <w:rPr>
                <w:rFonts w:ascii="Arial" w:hAnsi="Arial" w:cs="Arial"/>
                <w:lang w:val="sl-SI" w:eastAsia="en-US"/>
              </w:rPr>
            </w:pPr>
          </w:p>
          <w:p w14:paraId="237DFD67" w14:textId="77777777" w:rsidR="009238AB" w:rsidRDefault="009959D0">
            <w:pPr>
              <w:jc w:val="center"/>
              <w:rPr>
                <w:rFonts w:ascii="Arial" w:eastAsia="MS Mincho" w:hAnsi="Arial" w:cs="Arial"/>
                <w:b/>
                <w:bCs/>
                <w:smallCaps/>
                <w:lang w:val="sl-SI" w:eastAsia="en-US"/>
              </w:rPr>
            </w:pPr>
            <w:r>
              <w:rPr>
                <w:rFonts w:ascii="Arial" w:eastAsia="MS Mincho" w:hAnsi="Arial" w:cs="Arial"/>
                <w:b/>
                <w:bCs/>
                <w:sz w:val="22"/>
                <w:szCs w:val="22"/>
                <w:lang w:val="sl-SI" w:eastAsia="en-US"/>
              </w:rPr>
              <w:t>Posebni</w:t>
            </w:r>
            <w:r w:rsidRPr="004D64F8">
              <w:rPr>
                <w:rFonts w:ascii="Arial" w:eastAsia="MS Mincho" w:hAnsi="Arial" w:cs="Arial"/>
                <w:b/>
                <w:bCs/>
                <w:sz w:val="22"/>
                <w:szCs w:val="22"/>
                <w:lang w:val="sl-SI" w:eastAsia="en-US"/>
              </w:rPr>
              <w:t xml:space="preserve"> del:</w:t>
            </w:r>
            <w:r w:rsidRPr="004D64F8">
              <w:rPr>
                <w:rFonts w:ascii="Arial" w:eastAsia="MS Mincho" w:hAnsi="Arial" w:cs="Arial"/>
                <w:b/>
                <w:bCs/>
                <w:smallCaps/>
                <w:sz w:val="22"/>
                <w:szCs w:val="22"/>
                <w:lang w:val="sl-SI" w:eastAsia="en-US"/>
              </w:rPr>
              <w:t xml:space="preserve"> </w:t>
            </w:r>
            <w:r>
              <w:rPr>
                <w:rFonts w:ascii="Arial" w:eastAsia="MS Mincho" w:hAnsi="Arial" w:cs="Arial"/>
                <w:b/>
                <w:bCs/>
                <w:smallCaps/>
                <w:sz w:val="22"/>
                <w:szCs w:val="22"/>
                <w:lang w:val="sl-SI" w:eastAsia="en-US"/>
              </w:rPr>
              <w:t>Dogmatična zgodovina izbranih institutov zasebnega prava</w:t>
            </w:r>
          </w:p>
          <w:p w14:paraId="336F30D6" w14:textId="77777777" w:rsidR="009959D0" w:rsidRPr="004D64F8" w:rsidRDefault="009959D0" w:rsidP="009959D0">
            <w:pPr>
              <w:jc w:val="both"/>
              <w:rPr>
                <w:rFonts w:ascii="Arial" w:eastAsia="MS Mincho" w:hAnsi="Arial" w:cs="Arial"/>
                <w:smallCaps/>
                <w:lang w:val="sl-SI" w:eastAsia="en-US"/>
              </w:rPr>
            </w:pPr>
          </w:p>
          <w:p w14:paraId="4BB1421B" w14:textId="77777777" w:rsidR="009238AB" w:rsidRDefault="009959D0">
            <w:pPr>
              <w:pStyle w:val="Naslov1"/>
              <w:numPr>
                <w:ilvl w:val="0"/>
                <w:numId w:val="12"/>
              </w:numPr>
              <w:jc w:val="both"/>
            </w:pPr>
            <w:r>
              <w:t>Splošni del civilnega prava</w:t>
            </w:r>
          </w:p>
          <w:p w14:paraId="6A41E0C5" w14:textId="77777777" w:rsidR="009959D0" w:rsidRDefault="009959D0" w:rsidP="009959D0">
            <w:pPr>
              <w:pStyle w:val="Naslov2"/>
              <w:jc w:val="both"/>
            </w:pPr>
            <w:r>
              <w:t>Sistemi zasebnega prava</w:t>
            </w:r>
          </w:p>
          <w:p w14:paraId="7C58D309" w14:textId="77777777" w:rsidR="009959D0" w:rsidRPr="00476089" w:rsidRDefault="009959D0" w:rsidP="009959D0">
            <w:pPr>
              <w:pStyle w:val="Naslov2"/>
              <w:jc w:val="both"/>
            </w:pPr>
            <w:r>
              <w:t>Zasebno in javno pravo</w:t>
            </w:r>
          </w:p>
          <w:p w14:paraId="76A4E891" w14:textId="77777777" w:rsidR="009959D0" w:rsidRDefault="009959D0" w:rsidP="009959D0">
            <w:pPr>
              <w:pStyle w:val="Naslov2"/>
              <w:jc w:val="both"/>
            </w:pPr>
            <w:r>
              <w:t>Napake volje (zmota)</w:t>
            </w:r>
          </w:p>
          <w:p w14:paraId="2F7AFCE3" w14:textId="77777777" w:rsidR="009959D0" w:rsidRDefault="009959D0" w:rsidP="009959D0">
            <w:pPr>
              <w:pStyle w:val="Naslov2"/>
              <w:jc w:val="both"/>
            </w:pPr>
            <w:r>
              <w:t>Zastopanje</w:t>
            </w:r>
          </w:p>
          <w:p w14:paraId="1C444DD5" w14:textId="77777777" w:rsidR="009959D0" w:rsidRPr="00DF3C65" w:rsidRDefault="009959D0" w:rsidP="009959D0">
            <w:pPr>
              <w:jc w:val="both"/>
              <w:rPr>
                <w:sz w:val="6"/>
                <w:szCs w:val="6"/>
                <w:lang w:val="sl-SI" w:eastAsia="en-US"/>
              </w:rPr>
            </w:pPr>
          </w:p>
          <w:p w14:paraId="036AB528" w14:textId="77777777" w:rsidR="009959D0" w:rsidRDefault="009959D0" w:rsidP="009959D0">
            <w:pPr>
              <w:pStyle w:val="Naslov1"/>
              <w:numPr>
                <w:ilvl w:val="0"/>
                <w:numId w:val="8"/>
              </w:numPr>
              <w:jc w:val="both"/>
            </w:pPr>
            <w:r>
              <w:t>Družinsko in osebno pravo</w:t>
            </w:r>
          </w:p>
          <w:p w14:paraId="2FB46BAA" w14:textId="77777777" w:rsidR="009959D0" w:rsidRDefault="009959D0" w:rsidP="009959D0">
            <w:pPr>
              <w:pStyle w:val="Naslov2"/>
              <w:jc w:val="both"/>
            </w:pPr>
            <w:r>
              <w:t>Oseba</w:t>
            </w:r>
          </w:p>
          <w:p w14:paraId="37933213" w14:textId="77777777" w:rsidR="009959D0" w:rsidRDefault="009959D0" w:rsidP="009959D0">
            <w:pPr>
              <w:pStyle w:val="Naslov2"/>
              <w:jc w:val="both"/>
            </w:pPr>
            <w:r>
              <w:t xml:space="preserve">Položaj ženske </w:t>
            </w:r>
          </w:p>
          <w:p w14:paraId="24F4CA29" w14:textId="77777777" w:rsidR="009238AB" w:rsidRDefault="009959D0">
            <w:pPr>
              <w:pStyle w:val="Naslov2"/>
            </w:pPr>
            <w:r>
              <w:t>Zakonska zveza – nastanek in prenehanje</w:t>
            </w:r>
          </w:p>
          <w:p w14:paraId="5DFC56C4" w14:textId="77777777" w:rsidR="009959D0" w:rsidRPr="00DF3C65" w:rsidRDefault="009959D0" w:rsidP="009959D0">
            <w:pPr>
              <w:jc w:val="both"/>
              <w:rPr>
                <w:sz w:val="6"/>
                <w:szCs w:val="6"/>
                <w:lang w:val="sl-SI" w:eastAsia="en-US"/>
              </w:rPr>
            </w:pPr>
          </w:p>
          <w:p w14:paraId="34998F2C" w14:textId="77777777" w:rsidR="009959D0" w:rsidRDefault="009959D0" w:rsidP="009959D0">
            <w:pPr>
              <w:pStyle w:val="Naslov1"/>
              <w:numPr>
                <w:ilvl w:val="0"/>
                <w:numId w:val="8"/>
              </w:numPr>
              <w:jc w:val="both"/>
            </w:pPr>
            <w:r>
              <w:t>Stvarno pravo</w:t>
            </w:r>
          </w:p>
          <w:p w14:paraId="02164907" w14:textId="77777777" w:rsidR="009959D0" w:rsidRPr="00C04F5C" w:rsidRDefault="009959D0" w:rsidP="009959D0">
            <w:pPr>
              <w:pStyle w:val="Naslov2"/>
              <w:jc w:val="both"/>
            </w:pPr>
            <w:r>
              <w:rPr>
                <w:i/>
                <w:iCs/>
              </w:rPr>
              <w:t>Superifices solo cedit</w:t>
            </w:r>
          </w:p>
          <w:p w14:paraId="2BFC544E" w14:textId="77777777" w:rsidR="009959D0" w:rsidRDefault="009959D0" w:rsidP="009959D0">
            <w:pPr>
              <w:pStyle w:val="Naslov2"/>
              <w:jc w:val="both"/>
            </w:pPr>
            <w:r>
              <w:t>Posest stvari in posest pravice</w:t>
            </w:r>
          </w:p>
          <w:p w14:paraId="0A3B081D" w14:textId="77777777" w:rsidR="009959D0" w:rsidRDefault="009959D0" w:rsidP="009959D0">
            <w:pPr>
              <w:pStyle w:val="Naslov2"/>
              <w:jc w:val="both"/>
            </w:pPr>
            <w:r>
              <w:t>Deljena lastnina</w:t>
            </w:r>
          </w:p>
          <w:p w14:paraId="15B2E780" w14:textId="77777777" w:rsidR="009959D0" w:rsidRDefault="009959D0" w:rsidP="009959D0">
            <w:pPr>
              <w:pStyle w:val="Naslov2"/>
              <w:jc w:val="both"/>
            </w:pPr>
            <w:r>
              <w:lastRenderedPageBreak/>
              <w:t>Abstraktnost in kavzalnost tradicije</w:t>
            </w:r>
          </w:p>
          <w:p w14:paraId="0B67DE5D" w14:textId="77777777" w:rsidR="009959D0" w:rsidRDefault="009959D0" w:rsidP="009959D0">
            <w:pPr>
              <w:pStyle w:val="Naslov2"/>
              <w:jc w:val="both"/>
            </w:pPr>
            <w:r>
              <w:t>Zavarovanje obveznosti</w:t>
            </w:r>
          </w:p>
          <w:p w14:paraId="2ACA467D" w14:textId="77777777" w:rsidR="00087D3F" w:rsidRPr="00087D3F" w:rsidRDefault="00087D3F" w:rsidP="00087D3F">
            <w:pPr>
              <w:rPr>
                <w:lang w:val="sl-SI" w:eastAsia="en-US"/>
              </w:rPr>
            </w:pPr>
          </w:p>
          <w:p w14:paraId="2CFF05CC" w14:textId="77777777" w:rsidR="009959D0" w:rsidRPr="00DF3C65" w:rsidRDefault="009959D0" w:rsidP="009959D0">
            <w:pPr>
              <w:jc w:val="both"/>
              <w:rPr>
                <w:sz w:val="6"/>
                <w:szCs w:val="6"/>
                <w:lang w:val="sl-SI" w:eastAsia="en-US"/>
              </w:rPr>
            </w:pPr>
          </w:p>
          <w:p w14:paraId="4E8E3B86" w14:textId="77777777" w:rsidR="009959D0" w:rsidRDefault="009959D0" w:rsidP="009959D0">
            <w:pPr>
              <w:pStyle w:val="Naslov1"/>
              <w:numPr>
                <w:ilvl w:val="0"/>
                <w:numId w:val="8"/>
              </w:numPr>
              <w:jc w:val="both"/>
            </w:pPr>
            <w:r>
              <w:t>Obligacijsko pravo</w:t>
            </w:r>
          </w:p>
          <w:p w14:paraId="418E6A68" w14:textId="77777777" w:rsidR="009238AB" w:rsidRDefault="009959D0">
            <w:pPr>
              <w:pStyle w:val="Naslov2"/>
              <w:rPr>
                <w:i/>
                <w:iCs/>
              </w:rPr>
            </w:pPr>
            <w:r>
              <w:t xml:space="preserve">Nastanek pogodbe in </w:t>
            </w:r>
            <w:r>
              <w:rPr>
                <w:i/>
                <w:iCs/>
              </w:rPr>
              <w:t>pacta sunt servanda</w:t>
            </w:r>
          </w:p>
          <w:p w14:paraId="0F94F2BF" w14:textId="77777777" w:rsidR="009959D0" w:rsidRPr="001060EC" w:rsidRDefault="009959D0" w:rsidP="009959D0">
            <w:pPr>
              <w:pStyle w:val="Naslov2"/>
              <w:jc w:val="both"/>
            </w:pPr>
            <w:r>
              <w:rPr>
                <w:i/>
                <w:iCs/>
              </w:rPr>
              <w:t>Laesio enormis</w:t>
            </w:r>
          </w:p>
          <w:p w14:paraId="6031507E" w14:textId="77777777" w:rsidR="009959D0" w:rsidRPr="0096619A" w:rsidRDefault="009959D0" w:rsidP="009959D0">
            <w:pPr>
              <w:pStyle w:val="Naslov2"/>
              <w:jc w:val="both"/>
              <w:rPr>
                <w:i/>
                <w:iCs/>
              </w:rPr>
            </w:pPr>
            <w:r>
              <w:t xml:space="preserve">Kršitev pogodbe in </w:t>
            </w:r>
            <w:r>
              <w:rPr>
                <w:i/>
                <w:iCs/>
              </w:rPr>
              <w:t>culpa in contrahendo</w:t>
            </w:r>
          </w:p>
          <w:p w14:paraId="5EE9DA12" w14:textId="77777777" w:rsidR="009959D0" w:rsidRPr="0096619A" w:rsidRDefault="009959D0" w:rsidP="009959D0">
            <w:pPr>
              <w:pStyle w:val="Naslov2"/>
              <w:jc w:val="both"/>
              <w:rPr>
                <w:i/>
                <w:iCs/>
              </w:rPr>
            </w:pPr>
            <w:r>
              <w:t>Načelo naturalne restitucije</w:t>
            </w:r>
          </w:p>
          <w:p w14:paraId="4C5FDEBF" w14:textId="77777777" w:rsidR="009959D0" w:rsidRPr="00C04F5C" w:rsidRDefault="009959D0" w:rsidP="009959D0">
            <w:pPr>
              <w:jc w:val="both"/>
              <w:rPr>
                <w:lang w:val="sl-SI" w:eastAsia="en-US"/>
              </w:rPr>
            </w:pPr>
          </w:p>
          <w:p w14:paraId="14F1290B" w14:textId="77777777" w:rsidR="009959D0" w:rsidRDefault="009959D0" w:rsidP="009959D0">
            <w:pPr>
              <w:pStyle w:val="Naslov1"/>
              <w:numPr>
                <w:ilvl w:val="0"/>
                <w:numId w:val="8"/>
              </w:numPr>
              <w:jc w:val="both"/>
            </w:pPr>
            <w:r>
              <w:t>Dedno pravo</w:t>
            </w:r>
          </w:p>
          <w:p w14:paraId="02C054CE" w14:textId="77777777" w:rsidR="009959D0" w:rsidRDefault="009959D0" w:rsidP="009959D0">
            <w:pPr>
              <w:pStyle w:val="Naslov2"/>
              <w:jc w:val="both"/>
            </w:pPr>
            <w:r>
              <w:t>Oporočne obličnosti</w:t>
            </w:r>
          </w:p>
          <w:p w14:paraId="27821317" w14:textId="77777777" w:rsidR="009238AB" w:rsidRDefault="009959D0">
            <w:pPr>
              <w:pStyle w:val="Naslov2"/>
              <w:rPr>
                <w:sz w:val="24"/>
                <w:szCs w:val="24"/>
                <w:lang w:val="it-IT"/>
              </w:rPr>
            </w:pPr>
            <w:r>
              <w:t>Nujno dedovanje</w:t>
            </w:r>
          </w:p>
        </w:tc>
        <w:tc>
          <w:tcPr>
            <w:tcW w:w="152" w:type="dxa"/>
            <w:gridSpan w:val="2"/>
            <w:tcBorders>
              <w:top w:val="nil"/>
              <w:left w:val="single" w:sz="4" w:space="0" w:color="auto"/>
              <w:bottom w:val="nil"/>
              <w:right w:val="single" w:sz="4" w:space="0" w:color="auto"/>
            </w:tcBorders>
          </w:tcPr>
          <w:p w14:paraId="4423324C" w14:textId="77777777" w:rsidR="007F1D5B" w:rsidRPr="00DB4C8A" w:rsidRDefault="007F1D5B" w:rsidP="005551C2">
            <w:pPr>
              <w:rPr>
                <w:rFonts w:ascii="Arial" w:hAnsi="Arial" w:cs="Arial"/>
                <w:lang w:val="it-IT"/>
              </w:rPr>
            </w:pPr>
          </w:p>
        </w:tc>
        <w:tc>
          <w:tcPr>
            <w:tcW w:w="4400" w:type="dxa"/>
            <w:gridSpan w:val="7"/>
            <w:tcBorders>
              <w:top w:val="single" w:sz="4" w:space="0" w:color="auto"/>
              <w:left w:val="single" w:sz="4" w:space="0" w:color="auto"/>
              <w:bottom w:val="single" w:sz="4" w:space="0" w:color="auto"/>
              <w:right w:val="single" w:sz="4" w:space="0" w:color="auto"/>
            </w:tcBorders>
          </w:tcPr>
          <w:p w14:paraId="154D6F65" w14:textId="77777777" w:rsidR="00DF3C65" w:rsidRPr="00DF3C65" w:rsidRDefault="00DF3C65" w:rsidP="009959D0">
            <w:pPr>
              <w:pBdr>
                <w:top w:val="single" w:sz="4" w:space="1" w:color="auto"/>
              </w:pBdr>
              <w:jc w:val="both"/>
              <w:rPr>
                <w:rFonts w:ascii="Arial" w:eastAsia="MS Mincho" w:hAnsi="Arial" w:cs="Arial"/>
                <w:b/>
                <w:bCs/>
                <w:sz w:val="6"/>
                <w:szCs w:val="6"/>
                <w:lang w:eastAsia="en-US"/>
              </w:rPr>
            </w:pPr>
          </w:p>
          <w:p w14:paraId="56B72ABD" w14:textId="77777777" w:rsidR="009238AB" w:rsidRDefault="009959D0">
            <w:pPr>
              <w:pBdr>
                <w:top w:val="single" w:sz="4" w:space="1" w:color="auto"/>
              </w:pBdr>
              <w:jc w:val="center"/>
              <w:rPr>
                <w:rFonts w:ascii="Arial" w:eastAsia="MS Mincho" w:hAnsi="Arial" w:cs="Arial"/>
                <w:b/>
                <w:bCs/>
                <w:smallCaps/>
                <w:lang w:eastAsia="en-US"/>
              </w:rPr>
            </w:pPr>
            <w:r>
              <w:rPr>
                <w:rFonts w:ascii="Arial" w:eastAsia="MS Mincho" w:hAnsi="Arial" w:cs="Arial"/>
                <w:b/>
                <w:bCs/>
                <w:sz w:val="22"/>
                <w:szCs w:val="22"/>
                <w:lang w:eastAsia="en-US"/>
              </w:rPr>
              <w:t>General</w:t>
            </w:r>
            <w:r w:rsidRPr="004D64F8">
              <w:rPr>
                <w:rFonts w:ascii="Arial" w:eastAsia="MS Mincho" w:hAnsi="Arial" w:cs="Arial"/>
                <w:b/>
                <w:bCs/>
                <w:sz w:val="22"/>
                <w:szCs w:val="22"/>
                <w:lang w:eastAsia="en-US"/>
              </w:rPr>
              <w:t xml:space="preserve"> Part:</w:t>
            </w:r>
            <w:r w:rsidRPr="004D64F8">
              <w:rPr>
                <w:rFonts w:ascii="Arial" w:eastAsia="MS Mincho" w:hAnsi="Arial" w:cs="Arial"/>
                <w:b/>
                <w:bCs/>
                <w:smallCaps/>
                <w:sz w:val="22"/>
                <w:szCs w:val="22"/>
                <w:lang w:eastAsia="en-US"/>
              </w:rPr>
              <w:t xml:space="preserve"> Historica</w:t>
            </w:r>
            <w:r>
              <w:rPr>
                <w:rFonts w:ascii="Arial" w:eastAsia="MS Mincho" w:hAnsi="Arial" w:cs="Arial"/>
                <w:b/>
                <w:bCs/>
                <w:smallCaps/>
                <w:sz w:val="22"/>
                <w:szCs w:val="22"/>
                <w:lang w:eastAsia="en-US"/>
              </w:rPr>
              <w:t>l Overview</w:t>
            </w:r>
          </w:p>
          <w:p w14:paraId="4BEF8594" w14:textId="77777777" w:rsidR="009959D0" w:rsidRPr="00DF3C65" w:rsidRDefault="009959D0" w:rsidP="009959D0">
            <w:pPr>
              <w:jc w:val="both"/>
              <w:rPr>
                <w:rFonts w:eastAsia="MS Mincho"/>
                <w:sz w:val="6"/>
                <w:szCs w:val="6"/>
                <w:lang w:val="sl-SI" w:eastAsia="en-US"/>
              </w:rPr>
            </w:pPr>
          </w:p>
          <w:p w14:paraId="3EE44E57" w14:textId="77777777" w:rsidR="009238AB" w:rsidRDefault="00E76B40">
            <w:pPr>
              <w:pStyle w:val="Naslov1"/>
              <w:numPr>
                <w:ilvl w:val="0"/>
                <w:numId w:val="11"/>
              </w:numPr>
              <w:tabs>
                <w:tab w:val="clear" w:pos="366"/>
                <w:tab w:val="left" w:pos="316"/>
              </w:tabs>
              <w:rPr>
                <w:noProof w:val="0"/>
                <w:lang w:val="en-GB"/>
              </w:rPr>
            </w:pPr>
            <w:r w:rsidRPr="00E76B40">
              <w:rPr>
                <w:noProof w:val="0"/>
                <w:lang w:val="en-GB"/>
              </w:rPr>
              <w:t xml:space="preserve">Periodisation of European History of Private Law </w:t>
            </w:r>
          </w:p>
          <w:p w14:paraId="579E35B2" w14:textId="77777777" w:rsidR="009959D0" w:rsidRPr="00DF3C65" w:rsidRDefault="009959D0" w:rsidP="009959D0">
            <w:pPr>
              <w:jc w:val="both"/>
              <w:rPr>
                <w:rFonts w:eastAsia="MS Mincho"/>
                <w:sz w:val="6"/>
                <w:szCs w:val="6"/>
                <w:lang w:eastAsia="en-US"/>
              </w:rPr>
            </w:pPr>
          </w:p>
          <w:p w14:paraId="6B7EE28D" w14:textId="77777777" w:rsidR="009959D0" w:rsidRPr="00E5330A" w:rsidRDefault="009959D0" w:rsidP="009959D0">
            <w:pPr>
              <w:pStyle w:val="Naslov1"/>
              <w:jc w:val="both"/>
              <w:rPr>
                <w:i/>
                <w:iCs/>
                <w:noProof w:val="0"/>
                <w:lang w:val="en-GB"/>
              </w:rPr>
            </w:pPr>
            <w:r w:rsidRPr="00E5330A">
              <w:rPr>
                <w:noProof w:val="0"/>
                <w:lang w:val="en-GB"/>
              </w:rPr>
              <w:t>Roman Law in the Early Middle Ages</w:t>
            </w:r>
          </w:p>
          <w:p w14:paraId="7DC622D8" w14:textId="77777777" w:rsidR="009959D0" w:rsidRPr="00E5330A" w:rsidRDefault="009959D0" w:rsidP="009959D0">
            <w:pPr>
              <w:pStyle w:val="Naslov2"/>
              <w:jc w:val="both"/>
              <w:rPr>
                <w:i/>
                <w:iCs/>
                <w:noProof w:val="0"/>
                <w:lang w:val="en-GB"/>
              </w:rPr>
            </w:pPr>
            <w:r w:rsidRPr="00E5330A">
              <w:rPr>
                <w:noProof w:val="0"/>
                <w:lang w:val="en-GB"/>
              </w:rPr>
              <w:t xml:space="preserve">Roman Law </w:t>
            </w:r>
            <w:r>
              <w:rPr>
                <w:noProof w:val="0"/>
                <w:lang w:val="en-GB"/>
              </w:rPr>
              <w:t xml:space="preserve">in Late Antiquity </w:t>
            </w:r>
            <w:r w:rsidRPr="00E5330A">
              <w:rPr>
                <w:noProof w:val="0"/>
                <w:lang w:val="en-GB"/>
              </w:rPr>
              <w:t>and the Code of Justinian</w:t>
            </w:r>
          </w:p>
          <w:p w14:paraId="3533C0C4" w14:textId="77777777" w:rsidR="009959D0" w:rsidRPr="00E5330A" w:rsidRDefault="009959D0" w:rsidP="009959D0">
            <w:pPr>
              <w:pStyle w:val="Naslov2"/>
              <w:jc w:val="both"/>
              <w:rPr>
                <w:i/>
                <w:iCs/>
                <w:noProof w:val="0"/>
                <w:lang w:val="en-GB"/>
              </w:rPr>
            </w:pPr>
            <w:r w:rsidRPr="00E5330A">
              <w:rPr>
                <w:noProof w:val="0"/>
                <w:lang w:val="en-GB"/>
              </w:rPr>
              <w:t xml:space="preserve">Roman and Germanic Law on the West </w:t>
            </w:r>
          </w:p>
          <w:p w14:paraId="1D76E244" w14:textId="77777777" w:rsidR="009959D0" w:rsidRPr="00E5330A" w:rsidRDefault="009959D0" w:rsidP="009959D0">
            <w:pPr>
              <w:pStyle w:val="Naslov2"/>
              <w:jc w:val="both"/>
              <w:rPr>
                <w:i/>
                <w:iCs/>
                <w:noProof w:val="0"/>
                <w:lang w:val="en-GB"/>
              </w:rPr>
            </w:pPr>
            <w:r w:rsidRPr="00E5330A">
              <w:rPr>
                <w:noProof w:val="0"/>
                <w:lang w:val="en-GB"/>
              </w:rPr>
              <w:t xml:space="preserve">Byzantine Legal Tradition on the East </w:t>
            </w:r>
          </w:p>
          <w:p w14:paraId="74D313FB" w14:textId="77777777" w:rsidR="009959D0" w:rsidRPr="00E5330A" w:rsidRDefault="009959D0" w:rsidP="009959D0">
            <w:pPr>
              <w:pStyle w:val="Naslov2"/>
              <w:jc w:val="both"/>
              <w:rPr>
                <w:noProof w:val="0"/>
                <w:lang w:val="en-GB"/>
              </w:rPr>
            </w:pPr>
            <w:r w:rsidRPr="00E5330A">
              <w:rPr>
                <w:noProof w:val="0"/>
                <w:lang w:val="en-GB"/>
              </w:rPr>
              <w:t>Continuity of Roman Law</w:t>
            </w:r>
          </w:p>
          <w:p w14:paraId="32596160" w14:textId="77777777" w:rsidR="00BA5A35" w:rsidRPr="00402A08" w:rsidRDefault="00BA5A35" w:rsidP="00402A08">
            <w:pPr>
              <w:pStyle w:val="Pripombabesedilo"/>
              <w:rPr>
                <w:sz w:val="28"/>
                <w:szCs w:val="28"/>
                <w:lang w:eastAsia="en-US"/>
              </w:rPr>
            </w:pPr>
          </w:p>
          <w:p w14:paraId="39827340" w14:textId="77777777" w:rsidR="009238AB" w:rsidRDefault="009959D0">
            <w:pPr>
              <w:pStyle w:val="Naslov1"/>
              <w:tabs>
                <w:tab w:val="clear" w:pos="366"/>
                <w:tab w:val="left" w:pos="313"/>
              </w:tabs>
              <w:rPr>
                <w:noProof w:val="0"/>
                <w:lang w:val="en-GB"/>
              </w:rPr>
            </w:pPr>
            <w:r>
              <w:rPr>
                <w:noProof w:val="0"/>
                <w:lang w:val="en-GB"/>
              </w:rPr>
              <w:t xml:space="preserve">The Age of Glossators and Commentators </w:t>
            </w:r>
          </w:p>
          <w:p w14:paraId="5C8C2D5F" w14:textId="77777777" w:rsidR="009959D0" w:rsidRPr="003D58C6" w:rsidRDefault="009959D0" w:rsidP="009959D0">
            <w:pPr>
              <w:pStyle w:val="Naslov2"/>
              <w:jc w:val="both"/>
              <w:rPr>
                <w:noProof w:val="0"/>
                <w:lang w:val="en-GB"/>
              </w:rPr>
            </w:pPr>
            <w:r w:rsidRPr="003D58C6">
              <w:rPr>
                <w:noProof w:val="0"/>
                <w:lang w:val="en-GB"/>
              </w:rPr>
              <w:t>Scholasticism, the Emergence of U</w:t>
            </w:r>
            <w:r>
              <w:rPr>
                <w:noProof w:val="0"/>
                <w:lang w:val="en-GB"/>
              </w:rPr>
              <w:t>niversities, and the “Renaissance of Legal Science in Bologna”</w:t>
            </w:r>
          </w:p>
          <w:p w14:paraId="08B58E86" w14:textId="77777777" w:rsidR="009959D0" w:rsidRPr="003D58C6" w:rsidRDefault="009959D0" w:rsidP="009959D0">
            <w:pPr>
              <w:pStyle w:val="Naslov2"/>
              <w:rPr>
                <w:noProof w:val="0"/>
                <w:lang w:val="fr-FR"/>
              </w:rPr>
            </w:pPr>
            <w:r w:rsidRPr="003D58C6">
              <w:rPr>
                <w:noProof w:val="0"/>
                <w:lang w:val="fr-FR"/>
              </w:rPr>
              <w:t xml:space="preserve">Glossators (Irnerius, </w:t>
            </w:r>
            <w:r>
              <w:rPr>
                <w:i/>
                <w:iCs/>
                <w:noProof w:val="0"/>
                <w:lang w:val="fr-FR"/>
              </w:rPr>
              <w:t>Q</w:t>
            </w:r>
            <w:r w:rsidRPr="003D58C6">
              <w:rPr>
                <w:i/>
                <w:iCs/>
                <w:noProof w:val="0"/>
                <w:lang w:val="fr-FR"/>
              </w:rPr>
              <w:t xml:space="preserve">uatuor doctores, </w:t>
            </w:r>
            <w:r>
              <w:rPr>
                <w:noProof w:val="0"/>
                <w:lang w:val="fr-FR"/>
              </w:rPr>
              <w:t>and</w:t>
            </w:r>
            <w:r>
              <w:rPr>
                <w:i/>
                <w:iCs/>
                <w:noProof w:val="0"/>
                <w:lang w:val="fr-FR"/>
              </w:rPr>
              <w:t xml:space="preserve"> </w:t>
            </w:r>
            <w:r w:rsidRPr="003D58C6">
              <w:rPr>
                <w:noProof w:val="0"/>
                <w:lang w:val="fr-FR"/>
              </w:rPr>
              <w:t>Accursius)</w:t>
            </w:r>
          </w:p>
          <w:p w14:paraId="38296B92" w14:textId="5803E43E" w:rsidR="009238AB" w:rsidRDefault="009959D0" w:rsidP="00087D3F">
            <w:pPr>
              <w:pStyle w:val="Naslov2"/>
              <w:rPr>
                <w:noProof w:val="0"/>
                <w:lang w:val="en-GB"/>
              </w:rPr>
            </w:pPr>
            <w:r>
              <w:rPr>
                <w:noProof w:val="0"/>
                <w:lang w:val="en-GB"/>
              </w:rPr>
              <w:t xml:space="preserve">Commentators </w:t>
            </w:r>
            <w:r w:rsidRPr="00E5330A">
              <w:rPr>
                <w:noProof w:val="0"/>
                <w:lang w:val="en-GB"/>
              </w:rPr>
              <w:t xml:space="preserve">(Bartolus </w:t>
            </w:r>
            <w:r>
              <w:rPr>
                <w:noProof w:val="0"/>
                <w:lang w:val="en-GB"/>
              </w:rPr>
              <w:t>and</w:t>
            </w:r>
            <w:r w:rsidRPr="00E5330A">
              <w:rPr>
                <w:noProof w:val="0"/>
                <w:lang w:val="en-GB"/>
              </w:rPr>
              <w:t xml:space="preserve"> Baldus)</w:t>
            </w:r>
          </w:p>
          <w:p w14:paraId="3C6C42FF" w14:textId="77777777" w:rsidR="00BA5A35" w:rsidRPr="00402A08" w:rsidRDefault="00BA5A35" w:rsidP="00402A08"/>
          <w:p w14:paraId="28107F0E" w14:textId="77777777" w:rsidR="003F6C21" w:rsidRPr="003F6C21" w:rsidRDefault="009959D0" w:rsidP="003F6C21">
            <w:pPr>
              <w:pStyle w:val="Naslov2"/>
              <w:rPr>
                <w:noProof w:val="0"/>
                <w:lang w:val="en-GB"/>
              </w:rPr>
            </w:pPr>
            <w:r w:rsidRPr="00EC1F7F">
              <w:rPr>
                <w:i/>
                <w:iCs/>
                <w:noProof w:val="0"/>
                <w:lang w:val="en-GB"/>
              </w:rPr>
              <w:lastRenderedPageBreak/>
              <w:t>Ius proprium</w:t>
            </w:r>
            <w:r w:rsidRPr="00EC1F7F">
              <w:rPr>
                <w:noProof w:val="0"/>
                <w:lang w:val="en-GB"/>
              </w:rPr>
              <w:t>: Feudal Law, City Laws,</w:t>
            </w:r>
            <w:r>
              <w:rPr>
                <w:noProof w:val="0"/>
                <w:lang w:val="en-GB"/>
              </w:rPr>
              <w:t xml:space="preserve"> and Customary Law</w:t>
            </w:r>
          </w:p>
          <w:p w14:paraId="1BE70CB6" w14:textId="77777777" w:rsidR="009959D0" w:rsidRPr="00E5330A" w:rsidRDefault="009959D0" w:rsidP="009959D0">
            <w:pPr>
              <w:pStyle w:val="Naslov2"/>
              <w:rPr>
                <w:i/>
                <w:iCs/>
                <w:noProof w:val="0"/>
                <w:lang w:val="en-GB"/>
              </w:rPr>
            </w:pPr>
            <w:r w:rsidRPr="00E5330A">
              <w:rPr>
                <w:i/>
                <w:iCs/>
                <w:noProof w:val="0"/>
                <w:lang w:val="en-GB"/>
              </w:rPr>
              <w:t xml:space="preserve">Corpus </w:t>
            </w:r>
            <w:r>
              <w:rPr>
                <w:i/>
                <w:iCs/>
                <w:noProof w:val="0"/>
                <w:lang w:val="en-GB"/>
              </w:rPr>
              <w:t>I</w:t>
            </w:r>
            <w:r w:rsidRPr="00E5330A">
              <w:rPr>
                <w:i/>
                <w:iCs/>
                <w:noProof w:val="0"/>
                <w:lang w:val="en-GB"/>
              </w:rPr>
              <w:t xml:space="preserve">uris </w:t>
            </w:r>
            <w:r>
              <w:rPr>
                <w:i/>
                <w:iCs/>
                <w:noProof w:val="0"/>
                <w:lang w:val="en-GB"/>
              </w:rPr>
              <w:t>C</w:t>
            </w:r>
            <w:r w:rsidRPr="00E5330A">
              <w:rPr>
                <w:i/>
                <w:iCs/>
                <w:noProof w:val="0"/>
                <w:lang w:val="en-GB"/>
              </w:rPr>
              <w:t>ivilis</w:t>
            </w:r>
          </w:p>
          <w:p w14:paraId="09DF66AE" w14:textId="77777777" w:rsidR="009959D0" w:rsidRDefault="009959D0" w:rsidP="009959D0">
            <w:pPr>
              <w:pStyle w:val="Naslov2"/>
              <w:rPr>
                <w:noProof w:val="0"/>
                <w:lang w:val="en-GB"/>
              </w:rPr>
            </w:pPr>
            <w:r>
              <w:rPr>
                <w:noProof w:val="0"/>
                <w:lang w:val="en-GB"/>
              </w:rPr>
              <w:t>Legal-Dogmatic Achievements of Glossators and Commentators</w:t>
            </w:r>
          </w:p>
          <w:p w14:paraId="5A72DC67" w14:textId="77777777" w:rsidR="009959D0" w:rsidRPr="00DF3C65" w:rsidRDefault="009959D0" w:rsidP="009959D0">
            <w:pPr>
              <w:rPr>
                <w:sz w:val="6"/>
                <w:szCs w:val="6"/>
                <w:lang w:eastAsia="en-US"/>
              </w:rPr>
            </w:pPr>
          </w:p>
          <w:p w14:paraId="037E484B" w14:textId="77777777" w:rsidR="009959D0" w:rsidRDefault="009959D0" w:rsidP="009959D0">
            <w:pPr>
              <w:pStyle w:val="Naslov1"/>
            </w:pPr>
            <w:r>
              <w:t>Canon Law</w:t>
            </w:r>
          </w:p>
          <w:p w14:paraId="1EA815CD" w14:textId="77777777" w:rsidR="009959D0" w:rsidRDefault="009959D0" w:rsidP="009959D0">
            <w:pPr>
              <w:pStyle w:val="Naslov2"/>
            </w:pPr>
            <w:r>
              <w:t xml:space="preserve">Outline of Ecclesiastical Legal History </w:t>
            </w:r>
          </w:p>
          <w:p w14:paraId="315927EC" w14:textId="77777777" w:rsidR="009959D0" w:rsidRDefault="009959D0" w:rsidP="009959D0">
            <w:pPr>
              <w:pStyle w:val="Naslov2"/>
            </w:pPr>
            <w:r>
              <w:t>Sources of Canon Law in the Classical Period of Canonist Science</w:t>
            </w:r>
          </w:p>
          <w:p w14:paraId="445D6964" w14:textId="77777777" w:rsidR="009959D0" w:rsidRDefault="009959D0" w:rsidP="009959D0">
            <w:pPr>
              <w:pStyle w:val="Naslov3"/>
              <w:rPr>
                <w:i/>
                <w:iCs/>
              </w:rPr>
            </w:pPr>
            <w:r>
              <w:rPr>
                <w:i/>
                <w:iCs/>
              </w:rPr>
              <w:t>Decretum Gratiani</w:t>
            </w:r>
          </w:p>
          <w:p w14:paraId="4EA1074E" w14:textId="77777777" w:rsidR="009959D0" w:rsidRDefault="009959D0" w:rsidP="009959D0">
            <w:pPr>
              <w:pStyle w:val="Naslov3"/>
              <w:rPr>
                <w:i/>
                <w:iCs/>
              </w:rPr>
            </w:pPr>
            <w:r>
              <w:rPr>
                <w:i/>
                <w:iCs/>
              </w:rPr>
              <w:t>Liber Extra, Liber Sextus, Clementinae, Extravagantes</w:t>
            </w:r>
          </w:p>
          <w:p w14:paraId="12A21D58" w14:textId="77777777" w:rsidR="009959D0" w:rsidRDefault="009959D0" w:rsidP="009959D0">
            <w:pPr>
              <w:pStyle w:val="Naslov3"/>
              <w:rPr>
                <w:i/>
                <w:iCs/>
              </w:rPr>
            </w:pPr>
            <w:r>
              <w:rPr>
                <w:i/>
                <w:iCs/>
              </w:rPr>
              <w:t>Corpus iuris canonici</w:t>
            </w:r>
          </w:p>
          <w:p w14:paraId="704C82EC" w14:textId="77777777" w:rsidR="009959D0" w:rsidRDefault="009959D0" w:rsidP="009959D0">
            <w:pPr>
              <w:pStyle w:val="Naslov2"/>
            </w:pPr>
            <w:r>
              <w:t>Decretists and Decretalists</w:t>
            </w:r>
          </w:p>
          <w:p w14:paraId="42477C4A" w14:textId="77777777" w:rsidR="009959D0" w:rsidRPr="00837475" w:rsidRDefault="009959D0" w:rsidP="009959D0">
            <w:pPr>
              <w:pStyle w:val="Naslov2"/>
            </w:pPr>
            <w:r>
              <w:t>Roman Rota</w:t>
            </w:r>
          </w:p>
          <w:p w14:paraId="4B77F3BB" w14:textId="77777777" w:rsidR="009959D0" w:rsidRDefault="009959D0" w:rsidP="009959D0">
            <w:pPr>
              <w:pStyle w:val="Naslov2"/>
            </w:pPr>
            <w:r w:rsidRPr="004E1E1A">
              <w:t xml:space="preserve">The </w:t>
            </w:r>
            <w:r>
              <w:t>R</w:t>
            </w:r>
            <w:r w:rsidRPr="004E1E1A">
              <w:t xml:space="preserve">elationship </w:t>
            </w:r>
            <w:r>
              <w:t>B</w:t>
            </w:r>
            <w:r w:rsidRPr="004E1E1A">
              <w:t xml:space="preserve">etween Roman and </w:t>
            </w:r>
            <w:r>
              <w:t>C</w:t>
            </w:r>
            <w:r w:rsidRPr="004E1E1A">
              <w:t xml:space="preserve">anon </w:t>
            </w:r>
            <w:r>
              <w:t>L</w:t>
            </w:r>
            <w:r w:rsidRPr="004E1E1A">
              <w:t xml:space="preserve">aw </w:t>
            </w:r>
            <w:r>
              <w:t>T</w:t>
            </w:r>
            <w:r w:rsidRPr="004E1E1A">
              <w:t xml:space="preserve">hrough </w:t>
            </w:r>
            <w:r>
              <w:t>S</w:t>
            </w:r>
            <w:r w:rsidRPr="004E1E1A">
              <w:t xml:space="preserve">elected </w:t>
            </w:r>
            <w:r>
              <w:t>I</w:t>
            </w:r>
            <w:r w:rsidRPr="004E1E1A">
              <w:t>nstitutes</w:t>
            </w:r>
          </w:p>
          <w:p w14:paraId="53CE2666" w14:textId="77777777" w:rsidR="009959D0" w:rsidRDefault="009959D0" w:rsidP="009959D0">
            <w:pPr>
              <w:pStyle w:val="Naslov2"/>
            </w:pPr>
            <w:r w:rsidRPr="004E1E1A">
              <w:t xml:space="preserve">Legal-Dogmatic Achievements of </w:t>
            </w:r>
            <w:r>
              <w:t>Canonists</w:t>
            </w:r>
          </w:p>
          <w:p w14:paraId="26A3EC40" w14:textId="77777777" w:rsidR="009959D0" w:rsidRPr="00DF3C65" w:rsidRDefault="009959D0" w:rsidP="009959D0">
            <w:pPr>
              <w:rPr>
                <w:sz w:val="6"/>
                <w:szCs w:val="6"/>
                <w:lang w:val="sl-SI" w:eastAsia="en-US"/>
              </w:rPr>
            </w:pPr>
          </w:p>
          <w:p w14:paraId="79AB1AE1" w14:textId="77777777" w:rsidR="009959D0" w:rsidRDefault="009959D0" w:rsidP="009959D0">
            <w:pPr>
              <w:pStyle w:val="Naslov1"/>
            </w:pPr>
            <w:r>
              <w:t>Reception of Roman Law in Europe</w:t>
            </w:r>
          </w:p>
          <w:p w14:paraId="34331C74" w14:textId="77777777" w:rsidR="009959D0" w:rsidRPr="00476089" w:rsidRDefault="009959D0" w:rsidP="009959D0">
            <w:pPr>
              <w:pStyle w:val="Naslov2"/>
            </w:pPr>
            <w:r>
              <w:t xml:space="preserve">Theoretical and Practical, Early and Late Reception </w:t>
            </w:r>
          </w:p>
          <w:p w14:paraId="27D76B94" w14:textId="77777777" w:rsidR="009959D0" w:rsidRDefault="009959D0" w:rsidP="009959D0">
            <w:pPr>
              <w:pStyle w:val="Naslov2"/>
            </w:pPr>
            <w:r w:rsidRPr="008750B4">
              <w:t xml:space="preserve">Causes of </w:t>
            </w:r>
            <w:r>
              <w:t>R</w:t>
            </w:r>
            <w:r w:rsidRPr="008750B4">
              <w:t xml:space="preserve">eception and </w:t>
            </w:r>
            <w:r>
              <w:t>I</w:t>
            </w:r>
            <w:r w:rsidRPr="008750B4">
              <w:t xml:space="preserve">ts </w:t>
            </w:r>
            <w:r>
              <w:t>S</w:t>
            </w:r>
            <w:r w:rsidRPr="008750B4">
              <w:t>ignificance</w:t>
            </w:r>
          </w:p>
          <w:p w14:paraId="0E46D3A7" w14:textId="77777777" w:rsidR="009959D0" w:rsidRPr="007F43D5" w:rsidRDefault="009959D0" w:rsidP="009959D0">
            <w:pPr>
              <w:pStyle w:val="Naslov2"/>
            </w:pPr>
            <w:r>
              <w:t>Roman-Canonical Procedure (Tancredus, Durantis)</w:t>
            </w:r>
          </w:p>
          <w:p w14:paraId="4E325AB3" w14:textId="77777777" w:rsidR="009959D0" w:rsidRDefault="009959D0" w:rsidP="009959D0">
            <w:pPr>
              <w:pStyle w:val="Naslov2"/>
            </w:pPr>
            <w:r>
              <w:t>Reception in German Lands</w:t>
            </w:r>
          </w:p>
          <w:p w14:paraId="7CCE653B" w14:textId="77777777" w:rsidR="009238AB" w:rsidRDefault="009959D0">
            <w:pPr>
              <w:pStyle w:val="Naslov3"/>
              <w:rPr>
                <w:i/>
                <w:iCs/>
              </w:rPr>
            </w:pPr>
            <w:r w:rsidRPr="007F43D5">
              <w:rPr>
                <w:i/>
                <w:iCs/>
              </w:rPr>
              <w:t>Reichskammergerich</w:t>
            </w:r>
            <w:r>
              <w:t xml:space="preserve">t, Cameral Literature (Gail, Mynsinger), and </w:t>
            </w:r>
            <w:r>
              <w:rPr>
                <w:i/>
                <w:iCs/>
              </w:rPr>
              <w:t>transmissio actorum</w:t>
            </w:r>
          </w:p>
          <w:p w14:paraId="150E9155" w14:textId="77777777" w:rsidR="009959D0" w:rsidRDefault="009959D0" w:rsidP="009959D0">
            <w:pPr>
              <w:pStyle w:val="Naslov3"/>
            </w:pPr>
            <w:r>
              <w:t>D</w:t>
            </w:r>
            <w:r w:rsidRPr="008750B4">
              <w:t xml:space="preserve">octrine of </w:t>
            </w:r>
            <w:r>
              <w:t>L</w:t>
            </w:r>
            <w:r w:rsidRPr="008750B4">
              <w:t xml:space="preserve">egal </w:t>
            </w:r>
            <w:r>
              <w:t>S</w:t>
            </w:r>
            <w:r w:rsidRPr="008750B4">
              <w:t xml:space="preserve">ources </w:t>
            </w:r>
            <w:r>
              <w:t xml:space="preserve">– Relation Between </w:t>
            </w:r>
            <w:r>
              <w:rPr>
                <w:i/>
                <w:iCs/>
              </w:rPr>
              <w:t xml:space="preserve">ius commune </w:t>
            </w:r>
            <w:r>
              <w:t xml:space="preserve">and </w:t>
            </w:r>
            <w:r>
              <w:rPr>
                <w:i/>
                <w:iCs/>
              </w:rPr>
              <w:t xml:space="preserve">iura propria </w:t>
            </w:r>
          </w:p>
          <w:p w14:paraId="6AEA17F5" w14:textId="77777777" w:rsidR="009959D0" w:rsidRDefault="009959D0" w:rsidP="009959D0">
            <w:pPr>
              <w:pStyle w:val="Naslov3"/>
            </w:pPr>
            <w:r>
              <w:t>Imperial Legislation and</w:t>
            </w:r>
            <w:r w:rsidR="0061607F">
              <w:t xml:space="preserve"> </w:t>
            </w:r>
            <w:r w:rsidRPr="007F43D5">
              <w:rPr>
                <w:i/>
                <w:iCs/>
              </w:rPr>
              <w:t>Polizeiordnungen</w:t>
            </w:r>
            <w:r>
              <w:t xml:space="preserve"> (</w:t>
            </w:r>
            <w:r>
              <w:rPr>
                <w:i/>
                <w:iCs/>
              </w:rPr>
              <w:t>gute Policey</w:t>
            </w:r>
            <w:r>
              <w:t>)</w:t>
            </w:r>
          </w:p>
          <w:p w14:paraId="31A6070B" w14:textId="77777777" w:rsidR="009959D0" w:rsidRDefault="009959D0" w:rsidP="009959D0">
            <w:pPr>
              <w:pStyle w:val="Naslov3"/>
            </w:pPr>
            <w:r w:rsidRPr="00973973">
              <w:rPr>
                <w:i/>
                <w:iCs/>
              </w:rPr>
              <w:t>C</w:t>
            </w:r>
            <w:r>
              <w:rPr>
                <w:i/>
                <w:iCs/>
              </w:rPr>
              <w:t>ommunis opinio doctorum</w:t>
            </w:r>
          </w:p>
          <w:p w14:paraId="49690058" w14:textId="77777777" w:rsidR="009959D0" w:rsidRDefault="009959D0" w:rsidP="009959D0">
            <w:pPr>
              <w:pStyle w:val="Naslov2"/>
            </w:pPr>
            <w:r>
              <w:t>Reception in Austrian Lands</w:t>
            </w:r>
          </w:p>
          <w:p w14:paraId="5C3F1785" w14:textId="77777777" w:rsidR="009959D0" w:rsidRDefault="009959D0" w:rsidP="009959D0">
            <w:pPr>
              <w:pStyle w:val="Naslov2"/>
            </w:pPr>
            <w:r>
              <w:t>Reception in France</w:t>
            </w:r>
          </w:p>
          <w:p w14:paraId="7B762433" w14:textId="77777777" w:rsidR="009959D0" w:rsidRPr="00DF3C65" w:rsidRDefault="009959D0" w:rsidP="009959D0">
            <w:pPr>
              <w:rPr>
                <w:sz w:val="6"/>
                <w:szCs w:val="6"/>
                <w:lang w:eastAsia="en-US"/>
              </w:rPr>
            </w:pPr>
          </w:p>
          <w:p w14:paraId="7E57C564" w14:textId="77777777" w:rsidR="009238AB" w:rsidRDefault="009959D0">
            <w:pPr>
              <w:pStyle w:val="Naslov1"/>
            </w:pPr>
            <w:r>
              <w:t>Legal Humanism</w:t>
            </w:r>
          </w:p>
          <w:p w14:paraId="083C79C1" w14:textId="77777777" w:rsidR="009959D0" w:rsidRDefault="009959D0" w:rsidP="009959D0">
            <w:pPr>
              <w:pStyle w:val="Naslov2"/>
            </w:pPr>
            <w:r>
              <w:rPr>
                <w:i/>
                <w:iCs/>
              </w:rPr>
              <w:t xml:space="preserve">Ad fontes: </w:t>
            </w:r>
            <w:r>
              <w:t xml:space="preserve">Emergence of Textual Criticism </w:t>
            </w:r>
          </w:p>
          <w:p w14:paraId="13178E4C" w14:textId="77777777" w:rsidR="009959D0" w:rsidRPr="00EE2F01" w:rsidRDefault="009959D0" w:rsidP="009959D0">
            <w:pPr>
              <w:pStyle w:val="Naslov2"/>
            </w:pPr>
            <w:r w:rsidRPr="00EE2F01">
              <w:rPr>
                <w:i/>
                <w:iCs/>
              </w:rPr>
              <w:t>Mos gallicus</w:t>
            </w:r>
            <w:r>
              <w:rPr>
                <w:i/>
                <w:iCs/>
              </w:rPr>
              <w:t xml:space="preserve"> </w:t>
            </w:r>
            <w:r>
              <w:t>(Donellus, Cujacius, Gothofredus, Molinaeus)</w:t>
            </w:r>
          </w:p>
          <w:p w14:paraId="09BAC165" w14:textId="77777777" w:rsidR="009959D0" w:rsidRDefault="009959D0" w:rsidP="009959D0">
            <w:pPr>
              <w:pStyle w:val="Naslov2"/>
            </w:pPr>
            <w:r>
              <w:t>Elegant Jurisprudence in Holland (Vinnius, Voet)</w:t>
            </w:r>
            <w:r w:rsidR="0061607F">
              <w:t xml:space="preserve"> </w:t>
            </w:r>
          </w:p>
          <w:p w14:paraId="5C99F39E" w14:textId="77777777" w:rsidR="009959D0" w:rsidRPr="00DF3C65" w:rsidRDefault="009959D0" w:rsidP="009959D0">
            <w:pPr>
              <w:rPr>
                <w:sz w:val="6"/>
                <w:szCs w:val="6"/>
                <w:lang w:val="sl-SI" w:eastAsia="en-US"/>
              </w:rPr>
            </w:pPr>
          </w:p>
          <w:p w14:paraId="1923C985" w14:textId="77777777" w:rsidR="009959D0" w:rsidRDefault="009959D0" w:rsidP="009959D0">
            <w:pPr>
              <w:pStyle w:val="Naslov1"/>
              <w:rPr>
                <w:i/>
                <w:iCs/>
              </w:rPr>
            </w:pPr>
            <w:r>
              <w:rPr>
                <w:i/>
                <w:iCs/>
              </w:rPr>
              <w:t>Usus modernus Pandectarum</w:t>
            </w:r>
          </w:p>
          <w:p w14:paraId="0CF6B3FC" w14:textId="77777777" w:rsidR="009959D0" w:rsidRDefault="009959D0" w:rsidP="009959D0">
            <w:pPr>
              <w:pStyle w:val="Naslov2"/>
            </w:pPr>
            <w:r>
              <w:t xml:space="preserve">Conring´s Refutation of the »Lotharian Legend«, and </w:t>
            </w:r>
            <w:r>
              <w:rPr>
                <w:i/>
                <w:iCs/>
              </w:rPr>
              <w:t>Fundata Intentio</w:t>
            </w:r>
          </w:p>
          <w:p w14:paraId="6F6374A7" w14:textId="77777777" w:rsidR="009959D0" w:rsidRDefault="009959D0" w:rsidP="009959D0">
            <w:pPr>
              <w:pStyle w:val="Naslov2"/>
              <w:rPr>
                <w:i/>
                <w:iCs/>
              </w:rPr>
            </w:pPr>
            <w:r w:rsidRPr="00B00225">
              <w:rPr>
                <w:i/>
                <w:iCs/>
              </w:rPr>
              <w:t>Ius romano-germanicum</w:t>
            </w:r>
            <w:r>
              <w:rPr>
                <w:i/>
                <w:iCs/>
              </w:rPr>
              <w:t xml:space="preserve"> </w:t>
            </w:r>
            <w:r>
              <w:t>(Stryk, Struve, Lauterbach)</w:t>
            </w:r>
          </w:p>
          <w:p w14:paraId="557F2E04" w14:textId="77777777" w:rsidR="009959D0" w:rsidRPr="002668A9" w:rsidRDefault="009959D0" w:rsidP="009959D0">
            <w:pPr>
              <w:pStyle w:val="Naslov2"/>
              <w:rPr>
                <w:i/>
                <w:iCs/>
              </w:rPr>
            </w:pPr>
            <w:r>
              <w:t xml:space="preserve">Austrian </w:t>
            </w:r>
            <w:r>
              <w:rPr>
                <w:i/>
                <w:iCs/>
              </w:rPr>
              <w:t xml:space="preserve">Differentienliteratur </w:t>
            </w:r>
            <w:r>
              <w:t>(Walther, Beckmann)</w:t>
            </w:r>
          </w:p>
          <w:p w14:paraId="0B153955" w14:textId="77777777" w:rsidR="009959D0" w:rsidRDefault="009959D0" w:rsidP="009959D0">
            <w:pPr>
              <w:pStyle w:val="Naslov2"/>
            </w:pPr>
            <w:r w:rsidRPr="004E1E1A">
              <w:lastRenderedPageBreak/>
              <w:t xml:space="preserve">Legal-Dogmatic Achievements of </w:t>
            </w:r>
            <w:r>
              <w:t>Forensic Jurists</w:t>
            </w:r>
          </w:p>
          <w:p w14:paraId="4845183E" w14:textId="77777777" w:rsidR="009959D0" w:rsidRPr="00DF3C65" w:rsidRDefault="009959D0" w:rsidP="009959D0">
            <w:pPr>
              <w:jc w:val="both"/>
              <w:rPr>
                <w:rFonts w:eastAsia="MS Mincho"/>
                <w:sz w:val="6"/>
                <w:szCs w:val="6"/>
                <w:lang w:val="sl-SI" w:eastAsia="en-US"/>
              </w:rPr>
            </w:pPr>
          </w:p>
          <w:p w14:paraId="1DBFDC5D" w14:textId="77777777" w:rsidR="009959D0" w:rsidRDefault="009959D0" w:rsidP="009959D0">
            <w:pPr>
              <w:pStyle w:val="Naslov1"/>
              <w:tabs>
                <w:tab w:val="clear" w:pos="366"/>
                <w:tab w:val="left" w:pos="507"/>
              </w:tabs>
            </w:pPr>
            <w:r>
              <w:t>School of Natural Law</w:t>
            </w:r>
          </w:p>
          <w:p w14:paraId="6475AD75" w14:textId="77777777" w:rsidR="009959D0" w:rsidRDefault="009959D0" w:rsidP="009959D0">
            <w:pPr>
              <w:pStyle w:val="Naslov2"/>
            </w:pPr>
            <w:r>
              <w:t>Theological Natural law</w:t>
            </w:r>
          </w:p>
          <w:p w14:paraId="118C3AE6" w14:textId="77777777" w:rsidR="009959D0" w:rsidRDefault="009959D0" w:rsidP="009959D0">
            <w:pPr>
              <w:pStyle w:val="Naslov2"/>
            </w:pPr>
            <w:r>
              <w:t>Iberian Late Scholasticism (Vitoria, de Molina, Suárez, Lessius)</w:t>
            </w:r>
          </w:p>
          <w:p w14:paraId="4BBC316B" w14:textId="77777777" w:rsidR="009959D0" w:rsidRDefault="009959D0" w:rsidP="009959D0">
            <w:pPr>
              <w:pStyle w:val="Naslov2"/>
            </w:pPr>
            <w:r>
              <w:t>Rationalist Natural Law (Grotius, Pufendorf, Hobbes)</w:t>
            </w:r>
          </w:p>
          <w:p w14:paraId="0DC0A1A1" w14:textId="77777777" w:rsidR="009959D0" w:rsidRPr="00DF3C65" w:rsidRDefault="009959D0" w:rsidP="009959D0">
            <w:pPr>
              <w:rPr>
                <w:sz w:val="6"/>
                <w:szCs w:val="6"/>
                <w:lang w:val="sl-SI" w:eastAsia="en-US"/>
              </w:rPr>
            </w:pPr>
          </w:p>
          <w:p w14:paraId="3205431A" w14:textId="77777777" w:rsidR="009959D0" w:rsidRDefault="009959D0" w:rsidP="009959D0">
            <w:pPr>
              <w:pStyle w:val="Naslov1"/>
            </w:pPr>
            <w:r>
              <w:t>Codifications of Civil Law in Europe</w:t>
            </w:r>
          </w:p>
          <w:p w14:paraId="0EEC1D55" w14:textId="77777777" w:rsidR="009959D0" w:rsidRDefault="009959D0" w:rsidP="009959D0">
            <w:pPr>
              <w:pStyle w:val="Naslov2"/>
            </w:pPr>
            <w:r>
              <w:t xml:space="preserve">Bavaria: </w:t>
            </w:r>
            <w:r>
              <w:rPr>
                <w:i/>
                <w:iCs/>
              </w:rPr>
              <w:t>Codex Maximilianeus Bavaricus Civilis</w:t>
            </w:r>
          </w:p>
          <w:p w14:paraId="132DF40A" w14:textId="77777777" w:rsidR="009959D0" w:rsidRDefault="009959D0" w:rsidP="009959D0">
            <w:pPr>
              <w:pStyle w:val="Naslov2"/>
            </w:pPr>
            <w:r>
              <w:t xml:space="preserve">Prussia: </w:t>
            </w:r>
            <w:r w:rsidRPr="007F43D5">
              <w:rPr>
                <w:i/>
                <w:iCs/>
              </w:rPr>
              <w:t>Allgemeines Landrecht für die Preußischen Staaten</w:t>
            </w:r>
          </w:p>
          <w:p w14:paraId="64F7D2E9" w14:textId="77777777" w:rsidR="009959D0" w:rsidRDefault="009959D0" w:rsidP="009959D0">
            <w:pPr>
              <w:pStyle w:val="Naslov2"/>
            </w:pPr>
            <w:r>
              <w:t xml:space="preserve">France: </w:t>
            </w:r>
            <w:r w:rsidRPr="007F43D5">
              <w:rPr>
                <w:i/>
                <w:iCs/>
              </w:rPr>
              <w:t>Code civil</w:t>
            </w:r>
            <w:r>
              <w:t xml:space="preserve"> </w:t>
            </w:r>
          </w:p>
          <w:p w14:paraId="12632617" w14:textId="77777777" w:rsidR="009959D0" w:rsidRPr="007F43D5" w:rsidRDefault="009959D0" w:rsidP="009959D0">
            <w:pPr>
              <w:pStyle w:val="Naslov2"/>
              <w:rPr>
                <w:i/>
                <w:iCs/>
              </w:rPr>
            </w:pPr>
            <w:r>
              <w:t xml:space="preserve">Austria: </w:t>
            </w:r>
            <w:r w:rsidRPr="007F43D5">
              <w:rPr>
                <w:i/>
                <w:iCs/>
              </w:rPr>
              <w:t>Codex Theresianus</w:t>
            </w:r>
            <w:r>
              <w:t xml:space="preserve"> and </w:t>
            </w:r>
            <w:r w:rsidRPr="007F43D5">
              <w:rPr>
                <w:i/>
                <w:iCs/>
              </w:rPr>
              <w:t xml:space="preserve">Allgemeines Bürgerliches Gesetzbuch </w:t>
            </w:r>
          </w:p>
          <w:p w14:paraId="00B8F3FC" w14:textId="77777777" w:rsidR="009959D0" w:rsidRPr="00DF3C65" w:rsidRDefault="009959D0" w:rsidP="009959D0">
            <w:pPr>
              <w:rPr>
                <w:sz w:val="6"/>
                <w:szCs w:val="6"/>
                <w:lang w:val="sl-SI" w:eastAsia="en-US"/>
              </w:rPr>
            </w:pPr>
          </w:p>
          <w:p w14:paraId="5274C3CB" w14:textId="77777777" w:rsidR="009238AB" w:rsidRDefault="009959D0">
            <w:pPr>
              <w:pStyle w:val="Naslov1"/>
            </w:pPr>
            <w:r>
              <w:t>Private Law in the 19</w:t>
            </w:r>
            <w:r w:rsidRPr="006E465B">
              <w:rPr>
                <w:vertAlign w:val="superscript"/>
              </w:rPr>
              <w:t>th</w:t>
            </w:r>
            <w:r>
              <w:t xml:space="preserve"> Century</w:t>
            </w:r>
          </w:p>
          <w:p w14:paraId="648813E5" w14:textId="77777777" w:rsidR="009959D0" w:rsidRDefault="009959D0" w:rsidP="009959D0">
            <w:pPr>
              <w:pStyle w:val="Naslov2"/>
            </w:pPr>
            <w:r>
              <w:t>The Historical School (Savigny)</w:t>
            </w:r>
          </w:p>
          <w:p w14:paraId="537012A1" w14:textId="77777777" w:rsidR="009959D0" w:rsidRPr="00F70F34" w:rsidRDefault="009959D0" w:rsidP="009959D0">
            <w:pPr>
              <w:pStyle w:val="Naslov2"/>
            </w:pPr>
            <w:r>
              <w:t>German Legal Science (Gierke)</w:t>
            </w:r>
          </w:p>
          <w:p w14:paraId="0D878D8C" w14:textId="77777777" w:rsidR="009959D0" w:rsidRDefault="009959D0" w:rsidP="009959D0">
            <w:pPr>
              <w:pStyle w:val="Naslov2"/>
            </w:pPr>
            <w:r>
              <w:t xml:space="preserve">Pandectist Science and </w:t>
            </w:r>
            <w:r w:rsidRPr="006E465B">
              <w:rPr>
                <w:i/>
                <w:iCs/>
              </w:rPr>
              <w:t xml:space="preserve">Begriffsjurisprudenz </w:t>
            </w:r>
            <w:r>
              <w:t>(Puchta, Windscheid, Dernburg)</w:t>
            </w:r>
          </w:p>
          <w:p w14:paraId="244DEC48" w14:textId="77777777" w:rsidR="009959D0" w:rsidRPr="001060EC" w:rsidRDefault="009959D0" w:rsidP="009959D0">
            <w:pPr>
              <w:pStyle w:val="Naslov2"/>
            </w:pPr>
            <w:r w:rsidRPr="006E465B">
              <w:rPr>
                <w:i/>
                <w:iCs/>
              </w:rPr>
              <w:t>Interessenjurisprudenz</w:t>
            </w:r>
            <w:r>
              <w:t xml:space="preserve"> (Jhering) and </w:t>
            </w:r>
            <w:r w:rsidRPr="006E465B">
              <w:rPr>
                <w:i/>
                <w:iCs/>
              </w:rPr>
              <w:t xml:space="preserve">Freirechtschule </w:t>
            </w:r>
            <w:r>
              <w:t>(Kantorowicz)</w:t>
            </w:r>
          </w:p>
          <w:p w14:paraId="5C6E5761" w14:textId="77777777" w:rsidR="009959D0" w:rsidRDefault="009959D0" w:rsidP="009959D0">
            <w:pPr>
              <w:pStyle w:val="Naslov2"/>
            </w:pPr>
            <w:r w:rsidRPr="006E465B">
              <w:t>Creation of the German Civil Code</w:t>
            </w:r>
          </w:p>
          <w:p w14:paraId="101AFA2F" w14:textId="77777777" w:rsidR="009959D0" w:rsidRDefault="009959D0" w:rsidP="009959D0">
            <w:pPr>
              <w:pStyle w:val="Naslov2"/>
            </w:pPr>
            <w:r>
              <w:t xml:space="preserve">Historization of Roman Law and </w:t>
            </w:r>
            <w:r>
              <w:rPr>
                <w:i/>
                <w:iCs/>
              </w:rPr>
              <w:t>Interpolationenjagd</w:t>
            </w:r>
            <w:r w:rsidRPr="006E465B">
              <w:t xml:space="preserve"> </w:t>
            </w:r>
          </w:p>
          <w:p w14:paraId="75FC9DA9" w14:textId="77777777" w:rsidR="009959D0" w:rsidRPr="00DF3C65" w:rsidRDefault="009959D0" w:rsidP="009959D0">
            <w:pPr>
              <w:rPr>
                <w:sz w:val="6"/>
                <w:szCs w:val="6"/>
                <w:lang w:val="sl-SI" w:eastAsia="en-US"/>
              </w:rPr>
            </w:pPr>
          </w:p>
          <w:p w14:paraId="77394C42" w14:textId="77777777" w:rsidR="009959D0" w:rsidRDefault="009959D0" w:rsidP="009959D0">
            <w:pPr>
              <w:pStyle w:val="Naslov1"/>
            </w:pPr>
            <w:r>
              <w:t>Private Law in the 20</w:t>
            </w:r>
            <w:r>
              <w:rPr>
                <w:vertAlign w:val="superscript"/>
              </w:rPr>
              <w:t xml:space="preserve">th </w:t>
            </w:r>
            <w:r>
              <w:t>Century</w:t>
            </w:r>
          </w:p>
          <w:p w14:paraId="6C2F8785" w14:textId="77777777" w:rsidR="009959D0" w:rsidRDefault="009959D0" w:rsidP="009959D0">
            <w:pPr>
              <w:pStyle w:val="Naslov2"/>
            </w:pPr>
            <w:r w:rsidRPr="00F6691B">
              <w:t xml:space="preserve">Developments </w:t>
            </w:r>
            <w:r>
              <w:t>B</w:t>
            </w:r>
            <w:r w:rsidRPr="00F6691B">
              <w:t>etween the World Wars</w:t>
            </w:r>
          </w:p>
          <w:p w14:paraId="766EE9C8" w14:textId="77777777" w:rsidR="009959D0" w:rsidRDefault="009959D0" w:rsidP="009959D0">
            <w:pPr>
              <w:pStyle w:val="Naslov2"/>
            </w:pPr>
            <w:r>
              <w:t>Private Law in Nazi Germany</w:t>
            </w:r>
          </w:p>
          <w:p w14:paraId="180B9039" w14:textId="77777777" w:rsidR="009959D0" w:rsidRDefault="009959D0" w:rsidP="009959D0">
            <w:pPr>
              <w:pStyle w:val="Naslov2"/>
            </w:pPr>
            <w:r>
              <w:t xml:space="preserve">Socialist Private Law </w:t>
            </w:r>
          </w:p>
          <w:p w14:paraId="0EA8AA36" w14:textId="77777777" w:rsidR="009959D0" w:rsidRPr="00DF3C65" w:rsidRDefault="009959D0" w:rsidP="009959D0">
            <w:pPr>
              <w:rPr>
                <w:sz w:val="6"/>
                <w:szCs w:val="6"/>
                <w:lang w:val="sl-SI" w:eastAsia="en-US"/>
              </w:rPr>
            </w:pPr>
          </w:p>
          <w:p w14:paraId="77968260" w14:textId="77777777" w:rsidR="009238AB" w:rsidRDefault="009959D0">
            <w:pPr>
              <w:pStyle w:val="Naslov1"/>
            </w:pPr>
            <w:r w:rsidRPr="00F6691B">
              <w:t xml:space="preserve">Attempts to </w:t>
            </w:r>
            <w:r>
              <w:t>U</w:t>
            </w:r>
            <w:r w:rsidRPr="00F6691B">
              <w:t xml:space="preserve">nify and </w:t>
            </w:r>
            <w:r>
              <w:t>H</w:t>
            </w:r>
            <w:r w:rsidRPr="00F6691B">
              <w:t xml:space="preserve">armonise European </w:t>
            </w:r>
            <w:r>
              <w:t>C</w:t>
            </w:r>
            <w:r w:rsidRPr="00F6691B">
              <w:t xml:space="preserve">ivil </w:t>
            </w:r>
            <w:r>
              <w:t>L</w:t>
            </w:r>
            <w:r w:rsidRPr="00F6691B">
              <w:t>aw</w:t>
            </w:r>
            <w:r>
              <w:t xml:space="preserve"> in the 21</w:t>
            </w:r>
            <w:r>
              <w:rPr>
                <w:vertAlign w:val="superscript"/>
              </w:rPr>
              <w:t xml:space="preserve">th </w:t>
            </w:r>
            <w:r>
              <w:t>Century</w:t>
            </w:r>
          </w:p>
          <w:p w14:paraId="641495E2" w14:textId="77777777" w:rsidR="009959D0" w:rsidRPr="00837475" w:rsidRDefault="009959D0" w:rsidP="009959D0">
            <w:pPr>
              <w:rPr>
                <w:rFonts w:ascii="Arial" w:hAnsi="Arial" w:cs="Arial"/>
                <w:lang w:val="sl-SI" w:eastAsia="en-US"/>
              </w:rPr>
            </w:pPr>
          </w:p>
          <w:p w14:paraId="04C6E66E" w14:textId="77777777" w:rsidR="009238AB" w:rsidRDefault="009959D0">
            <w:pPr>
              <w:jc w:val="center"/>
              <w:rPr>
                <w:rFonts w:ascii="Arial" w:eastAsia="MS Mincho" w:hAnsi="Arial" w:cs="Arial"/>
                <w:b/>
                <w:bCs/>
                <w:smallCaps/>
                <w:lang w:val="sl-SI" w:eastAsia="en-US"/>
              </w:rPr>
            </w:pPr>
            <w:r>
              <w:rPr>
                <w:rFonts w:ascii="Arial" w:eastAsia="MS Mincho" w:hAnsi="Arial" w:cs="Arial"/>
                <w:b/>
                <w:bCs/>
                <w:sz w:val="22"/>
                <w:szCs w:val="22"/>
                <w:lang w:val="sl-SI" w:eastAsia="en-US"/>
              </w:rPr>
              <w:t>Special Part</w:t>
            </w:r>
            <w:r w:rsidRPr="00837475">
              <w:rPr>
                <w:rFonts w:ascii="Arial" w:eastAsia="MS Mincho" w:hAnsi="Arial" w:cs="Arial"/>
                <w:b/>
                <w:bCs/>
                <w:sz w:val="22"/>
                <w:szCs w:val="22"/>
                <w:lang w:val="sl-SI" w:eastAsia="en-US"/>
              </w:rPr>
              <w:t>:</w:t>
            </w:r>
            <w:r w:rsidRPr="00837475">
              <w:rPr>
                <w:rFonts w:ascii="Arial" w:eastAsia="MS Mincho" w:hAnsi="Arial" w:cs="Arial"/>
                <w:b/>
                <w:bCs/>
                <w:smallCaps/>
                <w:sz w:val="22"/>
                <w:szCs w:val="22"/>
                <w:lang w:val="sl-SI" w:eastAsia="en-US"/>
              </w:rPr>
              <w:t xml:space="preserve"> </w:t>
            </w:r>
            <w:r>
              <w:rPr>
                <w:rFonts w:ascii="Arial" w:eastAsia="MS Mincho" w:hAnsi="Arial" w:cs="Arial"/>
                <w:b/>
                <w:bCs/>
                <w:smallCaps/>
                <w:sz w:val="22"/>
                <w:szCs w:val="22"/>
                <w:lang w:val="sl-SI" w:eastAsia="en-US"/>
              </w:rPr>
              <w:t>Dogmatic History of Selected Institutions of Private Law</w:t>
            </w:r>
          </w:p>
          <w:p w14:paraId="5D82CFF1" w14:textId="77777777" w:rsidR="009959D0" w:rsidRPr="00F6691B" w:rsidRDefault="009959D0" w:rsidP="009959D0">
            <w:pPr>
              <w:rPr>
                <w:rFonts w:ascii="Arial" w:eastAsia="MS Mincho" w:hAnsi="Arial" w:cs="Arial"/>
                <w:smallCaps/>
                <w:lang w:val="sl-SI" w:eastAsia="en-US"/>
              </w:rPr>
            </w:pPr>
          </w:p>
          <w:p w14:paraId="7E70436A" w14:textId="77777777" w:rsidR="009238AB" w:rsidRDefault="009959D0">
            <w:pPr>
              <w:pStyle w:val="Naslov1"/>
              <w:numPr>
                <w:ilvl w:val="0"/>
                <w:numId w:val="10"/>
              </w:numPr>
            </w:pPr>
            <w:r>
              <w:t>General Part of Civil Law</w:t>
            </w:r>
          </w:p>
          <w:p w14:paraId="33D724CE" w14:textId="77777777" w:rsidR="009959D0" w:rsidRPr="00555010" w:rsidRDefault="009959D0" w:rsidP="009959D0">
            <w:pPr>
              <w:pStyle w:val="Naslov2"/>
            </w:pPr>
            <w:r>
              <w:t>Systems of Civil Law</w:t>
            </w:r>
          </w:p>
          <w:p w14:paraId="5FABD0DF" w14:textId="77777777" w:rsidR="009959D0" w:rsidRPr="00555010" w:rsidRDefault="009959D0" w:rsidP="009959D0">
            <w:pPr>
              <w:pStyle w:val="Naslov2"/>
            </w:pPr>
            <w:r>
              <w:t>Private and Public Law</w:t>
            </w:r>
          </w:p>
          <w:p w14:paraId="5D78D347" w14:textId="77777777" w:rsidR="009959D0" w:rsidRPr="00555010" w:rsidRDefault="009959D0" w:rsidP="009959D0">
            <w:pPr>
              <w:pStyle w:val="Naslov2"/>
            </w:pPr>
            <w:r>
              <w:t>Error</w:t>
            </w:r>
          </w:p>
          <w:p w14:paraId="7F4E2394" w14:textId="77777777" w:rsidR="009959D0" w:rsidRPr="00555010" w:rsidRDefault="009959D0" w:rsidP="009959D0">
            <w:pPr>
              <w:pStyle w:val="Naslov2"/>
            </w:pPr>
            <w:r>
              <w:t>Representation</w:t>
            </w:r>
          </w:p>
          <w:p w14:paraId="73B7EE55" w14:textId="77777777" w:rsidR="005C0FD8" w:rsidRPr="00DF3C65" w:rsidRDefault="005C0FD8" w:rsidP="009959D0">
            <w:pPr>
              <w:jc w:val="both"/>
              <w:rPr>
                <w:sz w:val="6"/>
                <w:szCs w:val="6"/>
                <w:lang w:val="sl-SI" w:eastAsia="en-US"/>
              </w:rPr>
            </w:pPr>
          </w:p>
          <w:p w14:paraId="723F1F99" w14:textId="77777777" w:rsidR="009238AB" w:rsidRDefault="009959D0">
            <w:pPr>
              <w:pStyle w:val="Naslov1"/>
            </w:pPr>
            <w:r>
              <w:t>Family Law and Law of Persons</w:t>
            </w:r>
          </w:p>
          <w:p w14:paraId="7AAC1FFF" w14:textId="77777777" w:rsidR="009959D0" w:rsidRDefault="009959D0" w:rsidP="009959D0">
            <w:pPr>
              <w:pStyle w:val="Naslov2"/>
            </w:pPr>
            <w:r>
              <w:t>Person</w:t>
            </w:r>
          </w:p>
          <w:p w14:paraId="38547DBC" w14:textId="77777777" w:rsidR="009959D0" w:rsidRDefault="009959D0" w:rsidP="009959D0">
            <w:pPr>
              <w:pStyle w:val="Naslov2"/>
            </w:pPr>
            <w:r>
              <w:t>Status of Woman</w:t>
            </w:r>
          </w:p>
          <w:p w14:paraId="1C687821" w14:textId="77777777" w:rsidR="009959D0" w:rsidRDefault="009959D0" w:rsidP="009959D0">
            <w:pPr>
              <w:pStyle w:val="Naslov2"/>
            </w:pPr>
            <w:r>
              <w:t>Matrimony – Formation and Dissolution</w:t>
            </w:r>
          </w:p>
          <w:p w14:paraId="6ED553DD" w14:textId="77777777" w:rsidR="005C0FD8" w:rsidRPr="00DF3C65" w:rsidRDefault="005C0FD8" w:rsidP="009959D0">
            <w:pPr>
              <w:jc w:val="both"/>
              <w:rPr>
                <w:sz w:val="6"/>
                <w:szCs w:val="6"/>
                <w:lang w:val="sl-SI" w:eastAsia="en-US"/>
              </w:rPr>
            </w:pPr>
          </w:p>
          <w:p w14:paraId="08FF493D" w14:textId="77777777" w:rsidR="009959D0" w:rsidRPr="00555010" w:rsidRDefault="009959D0" w:rsidP="009959D0">
            <w:pPr>
              <w:pStyle w:val="Naslov1"/>
            </w:pPr>
            <w:r>
              <w:t>Law of Things</w:t>
            </w:r>
          </w:p>
          <w:p w14:paraId="44A957B1" w14:textId="77777777" w:rsidR="009959D0" w:rsidRDefault="009959D0" w:rsidP="009959D0">
            <w:pPr>
              <w:pStyle w:val="Naslov2"/>
              <w:rPr>
                <w:i/>
                <w:iCs/>
              </w:rPr>
            </w:pPr>
            <w:r w:rsidRPr="002B3468">
              <w:rPr>
                <w:i/>
                <w:iCs/>
              </w:rPr>
              <w:t>Superifices solo cedit</w:t>
            </w:r>
          </w:p>
          <w:p w14:paraId="2F95F36C" w14:textId="77777777" w:rsidR="009959D0" w:rsidRDefault="009959D0" w:rsidP="009959D0">
            <w:pPr>
              <w:pStyle w:val="Naslov2"/>
            </w:pPr>
            <w:r>
              <w:t>Possesion of Thing and Possession of Right</w:t>
            </w:r>
          </w:p>
          <w:p w14:paraId="26A85313" w14:textId="77777777" w:rsidR="009959D0" w:rsidRDefault="009959D0" w:rsidP="009959D0">
            <w:pPr>
              <w:pStyle w:val="Naslov2"/>
            </w:pPr>
            <w:r>
              <w:lastRenderedPageBreak/>
              <w:t>Theory of Double Domain</w:t>
            </w:r>
          </w:p>
          <w:p w14:paraId="2287B567" w14:textId="77777777" w:rsidR="009959D0" w:rsidRDefault="009959D0" w:rsidP="009959D0">
            <w:pPr>
              <w:pStyle w:val="Naslov2"/>
            </w:pPr>
            <w:r>
              <w:t>Abstract and Causal Traditio</w:t>
            </w:r>
          </w:p>
          <w:p w14:paraId="4B46FE6B" w14:textId="77777777" w:rsidR="009959D0" w:rsidRDefault="009959D0" w:rsidP="009959D0">
            <w:pPr>
              <w:pStyle w:val="Naslov2"/>
            </w:pPr>
            <w:r w:rsidRPr="00412CB4">
              <w:t xml:space="preserve">Security for an </w:t>
            </w:r>
            <w:r>
              <w:t>O</w:t>
            </w:r>
            <w:r w:rsidRPr="00412CB4">
              <w:t>bligation</w:t>
            </w:r>
          </w:p>
          <w:p w14:paraId="7D9B2C14" w14:textId="77777777" w:rsidR="005C0FD8" w:rsidRPr="00DF3C65" w:rsidRDefault="005C0FD8" w:rsidP="009959D0">
            <w:pPr>
              <w:jc w:val="both"/>
              <w:rPr>
                <w:sz w:val="6"/>
                <w:szCs w:val="6"/>
                <w:lang w:val="sl-SI" w:eastAsia="en-US"/>
              </w:rPr>
            </w:pPr>
          </w:p>
          <w:p w14:paraId="44F6F9F8" w14:textId="77777777" w:rsidR="009959D0" w:rsidRPr="00412CB4" w:rsidRDefault="009959D0" w:rsidP="009959D0">
            <w:pPr>
              <w:pStyle w:val="Naslov1"/>
              <w:rPr>
                <w:i/>
                <w:iCs/>
              </w:rPr>
            </w:pPr>
            <w:r>
              <w:t xml:space="preserve"> Law of Obligations</w:t>
            </w:r>
          </w:p>
          <w:p w14:paraId="51E07EED" w14:textId="77777777" w:rsidR="009959D0" w:rsidRPr="00555010" w:rsidRDefault="009959D0" w:rsidP="009959D0">
            <w:pPr>
              <w:pStyle w:val="Naslov2"/>
              <w:rPr>
                <w:i/>
                <w:iCs/>
              </w:rPr>
            </w:pPr>
            <w:r>
              <w:t xml:space="preserve">Formation of Contract and </w:t>
            </w:r>
            <w:r>
              <w:rPr>
                <w:i/>
                <w:iCs/>
              </w:rPr>
              <w:t>p</w:t>
            </w:r>
            <w:r w:rsidRPr="00555010">
              <w:rPr>
                <w:i/>
                <w:iCs/>
              </w:rPr>
              <w:t>acta sunt servanda</w:t>
            </w:r>
          </w:p>
          <w:p w14:paraId="2C723027" w14:textId="77777777" w:rsidR="009959D0" w:rsidRPr="00412CB4" w:rsidRDefault="009959D0" w:rsidP="009959D0">
            <w:pPr>
              <w:pStyle w:val="Naslov2"/>
              <w:rPr>
                <w:i/>
                <w:iCs/>
              </w:rPr>
            </w:pPr>
            <w:r w:rsidRPr="00412CB4">
              <w:rPr>
                <w:i/>
                <w:iCs/>
              </w:rPr>
              <w:t>Laesio enormis</w:t>
            </w:r>
          </w:p>
          <w:p w14:paraId="33AE0AC8" w14:textId="77777777" w:rsidR="009959D0" w:rsidRPr="00555010" w:rsidRDefault="009959D0" w:rsidP="009959D0">
            <w:pPr>
              <w:pStyle w:val="Naslov2"/>
              <w:rPr>
                <w:i/>
                <w:iCs/>
              </w:rPr>
            </w:pPr>
            <w:r>
              <w:t>Breach of Contract</w:t>
            </w:r>
            <w:r w:rsidRPr="00555010">
              <w:t xml:space="preserve"> </w:t>
            </w:r>
            <w:r>
              <w:t>and</w:t>
            </w:r>
            <w:r w:rsidRPr="00555010">
              <w:t xml:space="preserve"> </w:t>
            </w:r>
            <w:r w:rsidRPr="00555010">
              <w:rPr>
                <w:i/>
                <w:iCs/>
              </w:rPr>
              <w:t>culpa in contrahendo</w:t>
            </w:r>
          </w:p>
          <w:p w14:paraId="36E0607E" w14:textId="77777777" w:rsidR="009959D0" w:rsidRDefault="009959D0" w:rsidP="009959D0">
            <w:pPr>
              <w:pStyle w:val="Naslov2"/>
              <w:jc w:val="both"/>
            </w:pPr>
            <w:r>
              <w:t xml:space="preserve">Principle of Natural Restitution </w:t>
            </w:r>
          </w:p>
          <w:p w14:paraId="58E28056" w14:textId="77777777" w:rsidR="005C0FD8" w:rsidRPr="00DF3C65" w:rsidRDefault="005C0FD8" w:rsidP="009959D0">
            <w:pPr>
              <w:rPr>
                <w:sz w:val="6"/>
                <w:szCs w:val="6"/>
                <w:lang w:val="sl-SI" w:eastAsia="en-US"/>
              </w:rPr>
            </w:pPr>
          </w:p>
          <w:p w14:paraId="046256C9" w14:textId="77777777" w:rsidR="009959D0" w:rsidRPr="00555010" w:rsidRDefault="009959D0" w:rsidP="009959D0">
            <w:pPr>
              <w:pStyle w:val="Naslov1"/>
            </w:pPr>
            <w:r>
              <w:t>Law of Succession</w:t>
            </w:r>
          </w:p>
          <w:p w14:paraId="4BA813F1" w14:textId="77777777" w:rsidR="00FB61B2" w:rsidRDefault="009959D0" w:rsidP="00FB61B2">
            <w:pPr>
              <w:pStyle w:val="Naslov2"/>
            </w:pPr>
            <w:r>
              <w:t>Testamentary Formalities</w:t>
            </w:r>
          </w:p>
          <w:p w14:paraId="0A11E3DD" w14:textId="77777777" w:rsidR="009238AB" w:rsidRDefault="009959D0">
            <w:pPr>
              <w:pStyle w:val="Naslov2"/>
              <w:rPr>
                <w:sz w:val="24"/>
                <w:szCs w:val="24"/>
              </w:rPr>
            </w:pPr>
            <w:r>
              <w:t>Succession Against the Will</w:t>
            </w:r>
          </w:p>
        </w:tc>
      </w:tr>
    </w:tbl>
    <w:p w14:paraId="41BC2F68" w14:textId="77777777" w:rsidR="007F1D5B" w:rsidRPr="000A7C16" w:rsidRDefault="007F1D5B" w:rsidP="007F1D5B">
      <w:pPr>
        <w:rPr>
          <w:rFonts w:ascii="Arial" w:hAnsi="Arial" w:cs="Arial"/>
          <w:sz w:val="22"/>
          <w:szCs w:val="22"/>
        </w:rPr>
      </w:pPr>
    </w:p>
    <w:tbl>
      <w:tblPr>
        <w:tblW w:w="9215" w:type="dxa"/>
        <w:tblInd w:w="-370" w:type="dxa"/>
        <w:tblLayout w:type="fixed"/>
        <w:tblCellMar>
          <w:left w:w="56" w:type="dxa"/>
          <w:right w:w="56" w:type="dxa"/>
        </w:tblCellMar>
        <w:tblLook w:val="00A0" w:firstRow="1" w:lastRow="0" w:firstColumn="1" w:lastColumn="0" w:noHBand="0" w:noVBand="0"/>
      </w:tblPr>
      <w:tblGrid>
        <w:gridCol w:w="3828"/>
        <w:gridCol w:w="851"/>
        <w:gridCol w:w="38"/>
        <w:gridCol w:w="104"/>
        <w:gridCol w:w="48"/>
        <w:gridCol w:w="660"/>
        <w:gridCol w:w="3686"/>
      </w:tblGrid>
      <w:tr w:rsidR="007F1D5B" w:rsidRPr="00087D3F" w14:paraId="4BC84404" w14:textId="77777777" w:rsidTr="18AFE46C">
        <w:tc>
          <w:tcPr>
            <w:tcW w:w="9215" w:type="dxa"/>
            <w:gridSpan w:val="7"/>
          </w:tcPr>
          <w:p w14:paraId="6B739281" w14:textId="77777777" w:rsidR="007F1D5B" w:rsidRPr="000A7C16" w:rsidRDefault="007F1D5B" w:rsidP="005551C2">
            <w:pPr>
              <w:rPr>
                <w:rFonts w:ascii="Arial" w:hAnsi="Arial" w:cs="Arial"/>
                <w:lang w:val="it-IT"/>
              </w:rPr>
            </w:pPr>
            <w:r w:rsidRPr="005D7C91">
              <w:rPr>
                <w:rFonts w:ascii="Arial" w:hAnsi="Arial" w:cs="Arial"/>
                <w:sz w:val="22"/>
                <w:szCs w:val="22"/>
                <w:lang w:val="it-IT"/>
              </w:rPr>
              <w:br w:type="page"/>
            </w:r>
            <w:r w:rsidRPr="000A7C16">
              <w:rPr>
                <w:rFonts w:ascii="Arial" w:hAnsi="Arial" w:cs="Arial"/>
                <w:noProof/>
                <w:sz w:val="22"/>
                <w:szCs w:val="22"/>
                <w:lang w:val="it-IT"/>
              </w:rPr>
              <w:t>Temeljni literatura in viri / Readings:</w:t>
            </w:r>
          </w:p>
        </w:tc>
      </w:tr>
      <w:tr w:rsidR="007F1D5B" w:rsidRPr="00087D3F" w14:paraId="6764FD04" w14:textId="77777777" w:rsidTr="18AFE46C">
        <w:trPr>
          <w:trHeight w:val="4088"/>
        </w:trPr>
        <w:tc>
          <w:tcPr>
            <w:tcW w:w="9215" w:type="dxa"/>
            <w:gridSpan w:val="7"/>
            <w:tcBorders>
              <w:top w:val="single" w:sz="4" w:space="0" w:color="auto"/>
              <w:left w:val="single" w:sz="4" w:space="0" w:color="auto"/>
              <w:bottom w:val="single" w:sz="4" w:space="0" w:color="auto"/>
              <w:right w:val="single" w:sz="4" w:space="0" w:color="auto"/>
            </w:tcBorders>
          </w:tcPr>
          <w:p w14:paraId="5CE62FAF" w14:textId="77777777" w:rsidR="009238AB" w:rsidRDefault="00EB2273">
            <w:pPr>
              <w:jc w:val="both"/>
              <w:rPr>
                <w:rFonts w:ascii="Arial" w:eastAsia="MS Mincho" w:hAnsi="Arial" w:cs="Arial"/>
                <w:noProof/>
                <w:lang w:val="sl-SI"/>
              </w:rPr>
            </w:pPr>
            <w:bookmarkStart w:id="5" w:name="Ucbeniki"/>
            <w:bookmarkEnd w:id="5"/>
            <w:r>
              <w:rPr>
                <w:rFonts w:ascii="Arial" w:eastAsia="MS Mincho" w:hAnsi="Arial" w:cs="Arial"/>
                <w:noProof/>
                <w:sz w:val="22"/>
                <w:szCs w:val="22"/>
                <w:lang w:val="sl-SI"/>
              </w:rPr>
              <w:t>Obvezna</w:t>
            </w:r>
            <w:r w:rsidR="005D06C8">
              <w:rPr>
                <w:rFonts w:ascii="Arial" w:eastAsia="MS Mincho" w:hAnsi="Arial" w:cs="Arial"/>
                <w:noProof/>
                <w:sz w:val="22"/>
                <w:szCs w:val="22"/>
                <w:lang w:val="sl-SI"/>
              </w:rPr>
              <w:t xml:space="preserve"> literatura:</w:t>
            </w:r>
          </w:p>
          <w:p w14:paraId="05C02B70" w14:textId="77777777" w:rsidR="00EB2273" w:rsidRPr="00EB2273" w:rsidRDefault="18AFE46C" w:rsidP="18AFE46C">
            <w:pPr>
              <w:pStyle w:val="Odstavekseznama"/>
              <w:numPr>
                <w:ilvl w:val="0"/>
                <w:numId w:val="3"/>
              </w:numPr>
              <w:ind w:left="520"/>
              <w:jc w:val="both"/>
              <w:rPr>
                <w:rFonts w:ascii="Arial" w:eastAsia="MS Mincho" w:hAnsi="Arial" w:cs="Arial"/>
                <w:noProof/>
                <w:lang w:val="sl-SI"/>
              </w:rPr>
            </w:pPr>
            <w:r w:rsidRPr="18AFE46C">
              <w:rPr>
                <w:rFonts w:ascii="Arial" w:eastAsia="MS Mincho" w:hAnsi="Arial" w:cs="Arial"/>
                <w:noProof/>
                <w:sz w:val="22"/>
                <w:szCs w:val="22"/>
                <w:lang w:val="sl-SI"/>
              </w:rPr>
              <w:t>Kambič, Marko</w:t>
            </w:r>
            <w:r w:rsidRPr="18AFE46C">
              <w:rPr>
                <w:rFonts w:ascii="Arial" w:eastAsia="MS Mincho" w:hAnsi="Arial" w:cs="Arial"/>
                <w:i/>
                <w:iCs/>
                <w:noProof/>
                <w:sz w:val="22"/>
                <w:szCs w:val="22"/>
                <w:lang w:val="sl-SI"/>
              </w:rPr>
              <w:t>,</w:t>
            </w:r>
            <w:r w:rsidRPr="18AFE46C">
              <w:rPr>
                <w:rFonts w:ascii="Arial" w:eastAsia="MS Mincho" w:hAnsi="Arial" w:cs="Arial"/>
                <w:i/>
                <w:iCs/>
                <w:sz w:val="22"/>
                <w:szCs w:val="22"/>
                <w:lang w:val="sl-SI"/>
              </w:rPr>
              <w:t xml:space="preserve"> </w:t>
            </w:r>
            <w:r w:rsidRPr="18AFE46C">
              <w:rPr>
                <w:rFonts w:ascii="Arial" w:eastAsia="MS Mincho" w:hAnsi="Arial" w:cs="Arial"/>
                <w:i/>
                <w:iCs/>
                <w:noProof/>
                <w:sz w:val="22"/>
                <w:szCs w:val="22"/>
                <w:lang w:val="sl-SI"/>
              </w:rPr>
              <w:t>Recepcija rimskega dednega prava na Slovenskem s posebnim ozirom na dedni red Karla VI.</w:t>
            </w:r>
            <w:r w:rsidRPr="18AFE46C">
              <w:rPr>
                <w:rFonts w:ascii="Arial" w:eastAsia="MS Mincho" w:hAnsi="Arial" w:cs="Arial"/>
                <w:sz w:val="22"/>
                <w:szCs w:val="22"/>
                <w:lang w:val="sl-SI"/>
              </w:rPr>
              <w:t xml:space="preserve"> </w:t>
            </w:r>
            <w:r w:rsidRPr="18AFE46C">
              <w:rPr>
                <w:rFonts w:ascii="Arial" w:eastAsia="MS Mincho" w:hAnsi="Arial" w:cs="Arial"/>
                <w:noProof/>
                <w:sz w:val="22"/>
                <w:szCs w:val="22"/>
                <w:lang w:val="sl-SI"/>
              </w:rPr>
              <w:t>Ljubljana,</w:t>
            </w:r>
            <w:r w:rsidRPr="18AFE46C">
              <w:rPr>
                <w:rFonts w:ascii="Arial" w:eastAsia="MS Mincho" w:hAnsi="Arial" w:cs="Arial"/>
                <w:sz w:val="22"/>
                <w:szCs w:val="22"/>
                <w:lang w:val="sl-SI"/>
              </w:rPr>
              <w:t xml:space="preserve"> </w:t>
            </w:r>
            <w:r w:rsidRPr="18AFE46C">
              <w:rPr>
                <w:rFonts w:ascii="Arial" w:eastAsia="MS Mincho" w:hAnsi="Arial" w:cs="Arial"/>
                <w:noProof/>
                <w:sz w:val="22"/>
                <w:szCs w:val="22"/>
                <w:lang w:val="sl-SI"/>
              </w:rPr>
              <w:t>2007, str. 13−42.</w:t>
            </w:r>
          </w:p>
          <w:p w14:paraId="384F1984" w14:textId="77777777" w:rsidR="18AFE46C" w:rsidRDefault="18AFE46C" w:rsidP="18AFE46C">
            <w:pPr>
              <w:pStyle w:val="Odstavekseznama"/>
              <w:numPr>
                <w:ilvl w:val="0"/>
                <w:numId w:val="3"/>
              </w:numPr>
              <w:ind w:left="520"/>
              <w:jc w:val="both"/>
              <w:rPr>
                <w:noProof/>
                <w:lang w:val="sl-SI"/>
              </w:rPr>
            </w:pPr>
            <w:r w:rsidRPr="18AFE46C">
              <w:rPr>
                <w:rFonts w:ascii="Arial" w:eastAsia="MS Mincho" w:hAnsi="Arial" w:cs="Arial"/>
                <w:noProof/>
                <w:sz w:val="22"/>
                <w:szCs w:val="22"/>
                <w:lang w:val="sl-SI"/>
              </w:rPr>
              <w:t>Izbrana poglavja iz priporočene literature</w:t>
            </w:r>
            <w:r w:rsidR="00087D3F">
              <w:rPr>
                <w:rFonts w:ascii="Arial" w:eastAsia="MS Mincho" w:hAnsi="Arial" w:cs="Arial"/>
                <w:noProof/>
                <w:sz w:val="22"/>
                <w:szCs w:val="22"/>
                <w:lang w:val="sl-SI"/>
              </w:rPr>
              <w:t>.</w:t>
            </w:r>
          </w:p>
          <w:p w14:paraId="4D92AEC6" w14:textId="77777777" w:rsidR="009238AB" w:rsidRDefault="009238AB">
            <w:pPr>
              <w:pStyle w:val="Odstavekseznama"/>
              <w:jc w:val="both"/>
              <w:rPr>
                <w:rFonts w:ascii="Arial" w:hAnsi="Arial" w:cs="Arial"/>
                <w:noProof/>
                <w:lang w:val="sl-SI"/>
              </w:rPr>
            </w:pPr>
          </w:p>
          <w:p w14:paraId="0F47C942" w14:textId="77777777" w:rsidR="009238AB" w:rsidRDefault="18AFE46C">
            <w:pPr>
              <w:jc w:val="both"/>
              <w:rPr>
                <w:rFonts w:ascii="Arial" w:hAnsi="Arial" w:cs="Arial"/>
                <w:lang w:val="sl-SI"/>
              </w:rPr>
            </w:pPr>
            <w:r w:rsidRPr="18AFE46C">
              <w:rPr>
                <w:rFonts w:ascii="Arial" w:hAnsi="Arial" w:cs="Arial"/>
                <w:noProof/>
                <w:sz w:val="22"/>
                <w:szCs w:val="22"/>
                <w:lang w:val="sl-SI"/>
              </w:rPr>
              <w:t>Priporočena literatura:</w:t>
            </w:r>
          </w:p>
          <w:p w14:paraId="5000AEF5" w14:textId="77777777" w:rsidR="009238AB" w:rsidRDefault="00E76B40">
            <w:pPr>
              <w:pStyle w:val="Odstavekseznama"/>
              <w:numPr>
                <w:ilvl w:val="0"/>
                <w:numId w:val="4"/>
              </w:numPr>
              <w:ind w:left="520"/>
              <w:jc w:val="both"/>
              <w:rPr>
                <w:rFonts w:ascii="Arial" w:hAnsi="Arial" w:cs="Arial"/>
              </w:rPr>
            </w:pPr>
            <w:r w:rsidRPr="00E76B40">
              <w:rPr>
                <w:rFonts w:ascii="Arial" w:hAnsi="Arial" w:cs="Arial"/>
                <w:noProof/>
                <w:sz w:val="22"/>
                <w:szCs w:val="22"/>
              </w:rPr>
              <w:t xml:space="preserve">Peter Stein, </w:t>
            </w:r>
            <w:r w:rsidR="007F1D5B" w:rsidRPr="005D06C8">
              <w:rPr>
                <w:rStyle w:val="Poudarek"/>
                <w:rFonts w:ascii="Arial" w:hAnsi="Arial" w:cs="Arial"/>
                <w:noProof/>
                <w:sz w:val="22"/>
                <w:szCs w:val="22"/>
              </w:rPr>
              <w:t>Roman Law in European History</w:t>
            </w:r>
            <w:r w:rsidRPr="00E76B40">
              <w:rPr>
                <w:rFonts w:ascii="Arial" w:hAnsi="Arial" w:cs="Arial"/>
                <w:noProof/>
                <w:sz w:val="22"/>
                <w:szCs w:val="22"/>
              </w:rPr>
              <w:t>, Cambridge, 1999.</w:t>
            </w:r>
          </w:p>
          <w:p w14:paraId="4544DFDE" w14:textId="77777777" w:rsidR="005D06C8" w:rsidRPr="005D06C8" w:rsidRDefault="00E76B40" w:rsidP="005D06C8">
            <w:pPr>
              <w:pStyle w:val="Odstavekseznama"/>
              <w:numPr>
                <w:ilvl w:val="0"/>
                <w:numId w:val="4"/>
              </w:numPr>
              <w:ind w:left="520"/>
              <w:jc w:val="both"/>
              <w:rPr>
                <w:rFonts w:ascii="Arial" w:hAnsi="Arial" w:cs="Arial"/>
                <w:noProof/>
              </w:rPr>
            </w:pPr>
            <w:r w:rsidRPr="00E76B40">
              <w:rPr>
                <w:rFonts w:ascii="Arial" w:hAnsi="Arial" w:cs="Arial"/>
                <w:noProof/>
                <w:sz w:val="22"/>
                <w:szCs w:val="22"/>
              </w:rPr>
              <w:t xml:space="preserve">Manlio Bellomo, </w:t>
            </w:r>
            <w:r w:rsidR="007F1D5B" w:rsidRPr="005D06C8">
              <w:rPr>
                <w:rStyle w:val="Poudarek"/>
                <w:rFonts w:ascii="Arial" w:hAnsi="Arial" w:cs="Arial"/>
                <w:noProof/>
                <w:sz w:val="22"/>
                <w:szCs w:val="22"/>
              </w:rPr>
              <w:t>The Common Legal Past of Europe</w:t>
            </w:r>
            <w:r w:rsidR="002B5490" w:rsidRPr="005D06C8">
              <w:rPr>
                <w:rStyle w:val="Poudarek"/>
                <w:rFonts w:ascii="Arial" w:hAnsi="Arial" w:cs="Arial"/>
                <w:noProof/>
                <w:sz w:val="22"/>
                <w:szCs w:val="22"/>
              </w:rPr>
              <w:t xml:space="preserve"> 1000−1800</w:t>
            </w:r>
            <w:r w:rsidR="007F1D5B" w:rsidRPr="005D06C8">
              <w:rPr>
                <w:rStyle w:val="Poudarek"/>
                <w:rFonts w:ascii="Arial" w:hAnsi="Arial" w:cs="Arial"/>
                <w:noProof/>
                <w:sz w:val="22"/>
                <w:szCs w:val="22"/>
              </w:rPr>
              <w:t xml:space="preserve">, </w:t>
            </w:r>
            <w:r w:rsidRPr="00E76B40">
              <w:rPr>
                <w:rFonts w:ascii="Arial" w:hAnsi="Arial" w:cs="Arial"/>
                <w:noProof/>
                <w:sz w:val="22"/>
                <w:szCs w:val="22"/>
              </w:rPr>
              <w:t>Washington D.C., 1995.</w:t>
            </w:r>
            <w:r w:rsidR="000E274F">
              <w:t xml:space="preserve"> </w:t>
            </w:r>
          </w:p>
          <w:p w14:paraId="7E4D32F1" w14:textId="77777777" w:rsidR="007F1D5B" w:rsidRDefault="00E76B40" w:rsidP="005D06C8">
            <w:pPr>
              <w:pStyle w:val="Odstavekseznama"/>
              <w:numPr>
                <w:ilvl w:val="0"/>
                <w:numId w:val="4"/>
              </w:numPr>
              <w:ind w:left="520"/>
              <w:jc w:val="both"/>
              <w:rPr>
                <w:rFonts w:ascii="Arial" w:hAnsi="Arial" w:cs="Arial"/>
                <w:noProof/>
              </w:rPr>
            </w:pPr>
            <w:r w:rsidRPr="00E76B40">
              <w:rPr>
                <w:rFonts w:ascii="Arial" w:hAnsi="Arial" w:cs="Arial"/>
                <w:noProof/>
                <w:sz w:val="22"/>
                <w:szCs w:val="22"/>
              </w:rPr>
              <w:t>Raoul C</w:t>
            </w:r>
            <w:r w:rsidR="005D06C8">
              <w:rPr>
                <w:rFonts w:ascii="Arial" w:hAnsi="Arial" w:cs="Arial"/>
                <w:noProof/>
                <w:sz w:val="22"/>
                <w:szCs w:val="22"/>
              </w:rPr>
              <w:t>harles</w:t>
            </w:r>
            <w:r w:rsidRPr="00E76B40">
              <w:rPr>
                <w:rFonts w:ascii="Arial" w:hAnsi="Arial" w:cs="Arial"/>
                <w:noProof/>
                <w:sz w:val="22"/>
                <w:szCs w:val="22"/>
              </w:rPr>
              <w:t xml:space="preserve"> Van Caenegem, </w:t>
            </w:r>
            <w:r w:rsidRPr="00E76B40">
              <w:rPr>
                <w:rFonts w:ascii="Arial" w:hAnsi="Arial" w:cs="Arial"/>
                <w:i/>
                <w:iCs/>
                <w:noProof/>
                <w:sz w:val="22"/>
                <w:szCs w:val="22"/>
              </w:rPr>
              <w:t>European Law in the Past and the Future: Unity and Diversity over Two Millennia</w:t>
            </w:r>
            <w:r w:rsidRPr="00E76B40">
              <w:rPr>
                <w:rFonts w:ascii="Arial" w:hAnsi="Arial" w:cs="Arial"/>
                <w:noProof/>
                <w:sz w:val="22"/>
                <w:szCs w:val="22"/>
              </w:rPr>
              <w:t>, Cambridge, 2002.</w:t>
            </w:r>
          </w:p>
          <w:p w14:paraId="72A84BF2" w14:textId="77777777" w:rsidR="00534262" w:rsidRPr="00534262" w:rsidRDefault="005879B6" w:rsidP="00534262">
            <w:pPr>
              <w:pStyle w:val="Odstavekseznama"/>
              <w:numPr>
                <w:ilvl w:val="0"/>
                <w:numId w:val="4"/>
              </w:numPr>
              <w:ind w:left="520"/>
              <w:jc w:val="both"/>
              <w:rPr>
                <w:rFonts w:ascii="Arial" w:hAnsi="Arial" w:cs="Arial"/>
                <w:i/>
                <w:iCs/>
                <w:noProof/>
              </w:rPr>
            </w:pPr>
            <w:r>
              <w:rPr>
                <w:rFonts w:ascii="Arial" w:hAnsi="Arial" w:cs="Arial"/>
                <w:noProof/>
                <w:sz w:val="22"/>
                <w:szCs w:val="22"/>
              </w:rPr>
              <w:t xml:space="preserve">Jan Smits, </w:t>
            </w:r>
            <w:r w:rsidR="00E76B40" w:rsidRPr="00E76B40">
              <w:rPr>
                <w:rFonts w:ascii="Arial" w:hAnsi="Arial" w:cs="Arial"/>
                <w:i/>
                <w:iCs/>
                <w:noProof/>
                <w:sz w:val="22"/>
                <w:szCs w:val="22"/>
              </w:rPr>
              <w:t>The Making of European Private Law: Towards a Ius Commune Europaeum as a Mixed Legal System</w:t>
            </w:r>
            <w:r>
              <w:rPr>
                <w:rFonts w:ascii="Arial" w:hAnsi="Arial" w:cs="Arial"/>
                <w:i/>
                <w:iCs/>
                <w:noProof/>
                <w:sz w:val="22"/>
                <w:szCs w:val="22"/>
              </w:rPr>
              <w:t xml:space="preserve">, </w:t>
            </w:r>
            <w:r>
              <w:rPr>
                <w:rFonts w:ascii="Arial" w:hAnsi="Arial" w:cs="Arial"/>
                <w:noProof/>
                <w:sz w:val="22"/>
                <w:szCs w:val="22"/>
              </w:rPr>
              <w:t>Antwerpen, 2002.</w:t>
            </w:r>
          </w:p>
          <w:p w14:paraId="3D76819E" w14:textId="77777777" w:rsidR="00534262" w:rsidRPr="00534262" w:rsidRDefault="00534262" w:rsidP="00534262">
            <w:pPr>
              <w:pStyle w:val="Odstavekseznama"/>
              <w:numPr>
                <w:ilvl w:val="0"/>
                <w:numId w:val="4"/>
              </w:numPr>
              <w:ind w:left="520"/>
              <w:jc w:val="both"/>
              <w:rPr>
                <w:rFonts w:ascii="Arial" w:hAnsi="Arial" w:cs="Arial"/>
                <w:i/>
                <w:iCs/>
                <w:noProof/>
              </w:rPr>
            </w:pPr>
            <w:r w:rsidRPr="00534262">
              <w:rPr>
                <w:rFonts w:ascii="Arial" w:hAnsi="Arial" w:cs="Arial"/>
                <w:noProof/>
                <w:sz w:val="22"/>
                <w:szCs w:val="22"/>
              </w:rPr>
              <w:t xml:space="preserve">Reinhard Zimmermann, </w:t>
            </w:r>
            <w:r w:rsidR="00E76B40" w:rsidRPr="00E76B40">
              <w:rPr>
                <w:rFonts w:ascii="Arial" w:hAnsi="Arial" w:cs="Arial"/>
                <w:i/>
                <w:iCs/>
                <w:noProof/>
                <w:sz w:val="22"/>
                <w:szCs w:val="22"/>
              </w:rPr>
              <w:t>Roman Law, Contemporary Law, European Law: The Civilian Tradition Today</w:t>
            </w:r>
            <w:r w:rsidRPr="00534262">
              <w:rPr>
                <w:rFonts w:ascii="Arial" w:hAnsi="Arial" w:cs="Arial"/>
                <w:noProof/>
                <w:sz w:val="22"/>
                <w:szCs w:val="22"/>
              </w:rPr>
              <w:t>, Oxford, 2001.</w:t>
            </w:r>
          </w:p>
          <w:p w14:paraId="06576A3C" w14:textId="77777777" w:rsidR="00534262" w:rsidRPr="008F493B" w:rsidRDefault="00E76B40" w:rsidP="00534262">
            <w:pPr>
              <w:pStyle w:val="Odstavekseznama"/>
              <w:numPr>
                <w:ilvl w:val="0"/>
                <w:numId w:val="4"/>
              </w:numPr>
              <w:ind w:left="520"/>
              <w:jc w:val="both"/>
              <w:rPr>
                <w:rFonts w:ascii="Arial" w:hAnsi="Arial" w:cs="Arial"/>
                <w:i/>
                <w:iCs/>
                <w:noProof/>
              </w:rPr>
            </w:pPr>
            <w:r w:rsidRPr="00E76B40">
              <w:rPr>
                <w:rFonts w:ascii="Arial" w:hAnsi="Arial" w:cs="Arial"/>
                <w:noProof/>
                <w:sz w:val="22"/>
                <w:szCs w:val="22"/>
              </w:rPr>
              <w:t>Nils Jansen, Reinhard Zimmermann,</w:t>
            </w:r>
            <w:r w:rsidR="00534262" w:rsidRPr="00534262">
              <w:rPr>
                <w:rFonts w:ascii="Arial" w:hAnsi="Arial" w:cs="Arial"/>
                <w:i/>
                <w:iCs/>
                <w:noProof/>
                <w:sz w:val="22"/>
                <w:szCs w:val="22"/>
              </w:rPr>
              <w:t xml:space="preserve"> Commentaries on European Contract Laws, </w:t>
            </w:r>
            <w:r w:rsidRPr="00E76B40">
              <w:rPr>
                <w:rFonts w:ascii="Arial" w:hAnsi="Arial" w:cs="Arial"/>
                <w:noProof/>
                <w:sz w:val="22"/>
                <w:szCs w:val="22"/>
              </w:rPr>
              <w:t>Oxford, 2018.</w:t>
            </w:r>
          </w:p>
          <w:p w14:paraId="62933F7C" w14:textId="77777777" w:rsidR="008F493B" w:rsidRPr="00575BE0" w:rsidRDefault="00E76B40" w:rsidP="00534262">
            <w:pPr>
              <w:pStyle w:val="Odstavekseznama"/>
              <w:numPr>
                <w:ilvl w:val="0"/>
                <w:numId w:val="4"/>
              </w:numPr>
              <w:ind w:left="520"/>
              <w:jc w:val="both"/>
              <w:rPr>
                <w:rFonts w:ascii="Arial" w:hAnsi="Arial" w:cs="Arial"/>
                <w:i/>
                <w:iCs/>
                <w:noProof/>
                <w:lang w:val="de-DE"/>
              </w:rPr>
            </w:pPr>
            <w:r w:rsidRPr="00E76B40">
              <w:rPr>
                <w:rFonts w:ascii="Arial" w:hAnsi="Arial" w:cs="Arial"/>
                <w:noProof/>
                <w:sz w:val="22"/>
                <w:szCs w:val="22"/>
                <w:lang w:val="de-DE"/>
              </w:rPr>
              <w:t>Hans Schlosser, Europäische Rechtsgeschichte, 4., üb</w:t>
            </w:r>
            <w:r w:rsidR="008F493B">
              <w:rPr>
                <w:rFonts w:ascii="Arial" w:hAnsi="Arial" w:cs="Arial"/>
                <w:noProof/>
                <w:sz w:val="22"/>
                <w:szCs w:val="22"/>
                <w:lang w:val="de-DE"/>
              </w:rPr>
              <w:t>erarbeitete und erweiterte Auflage, München, 2021.</w:t>
            </w:r>
          </w:p>
          <w:p w14:paraId="45F76105" w14:textId="77777777" w:rsidR="00575BE0" w:rsidRPr="008F493B" w:rsidRDefault="00575BE0" w:rsidP="00534262">
            <w:pPr>
              <w:pStyle w:val="Odstavekseznama"/>
              <w:numPr>
                <w:ilvl w:val="0"/>
                <w:numId w:val="4"/>
              </w:numPr>
              <w:ind w:left="520"/>
              <w:jc w:val="both"/>
              <w:rPr>
                <w:rFonts w:ascii="Arial" w:hAnsi="Arial" w:cs="Arial"/>
                <w:i/>
                <w:iCs/>
                <w:noProof/>
                <w:lang w:val="de-DE"/>
              </w:rPr>
            </w:pPr>
            <w:r>
              <w:rPr>
                <w:rFonts w:ascii="Arial" w:hAnsi="Arial" w:cs="Arial"/>
                <w:noProof/>
                <w:sz w:val="22"/>
                <w:szCs w:val="22"/>
                <w:lang w:val="de-DE"/>
              </w:rPr>
              <w:t>Steffen Schlinker, Hannes Ludyga, Andreas Bergmann, Privatrechtsgeschichte, München, 2019.</w:t>
            </w:r>
          </w:p>
          <w:p w14:paraId="3E51E903" w14:textId="77777777" w:rsidR="007F1D5B" w:rsidRPr="008F493B" w:rsidRDefault="007F1D5B" w:rsidP="005551C2">
            <w:pPr>
              <w:pStyle w:val="Pripombabesedilo"/>
              <w:rPr>
                <w:rFonts w:ascii="Arial" w:hAnsi="Arial" w:cs="Arial"/>
                <w:sz w:val="22"/>
                <w:szCs w:val="22"/>
                <w:lang w:val="de-DE"/>
              </w:rPr>
            </w:pPr>
          </w:p>
        </w:tc>
      </w:tr>
      <w:tr w:rsidR="007F1D5B" w:rsidRPr="000A7C16" w14:paraId="49E51F59" w14:textId="77777777" w:rsidTr="18AFE46C">
        <w:trPr>
          <w:trHeight w:val="73"/>
        </w:trPr>
        <w:tc>
          <w:tcPr>
            <w:tcW w:w="4717" w:type="dxa"/>
            <w:gridSpan w:val="3"/>
            <w:tcBorders>
              <w:top w:val="nil"/>
              <w:left w:val="nil"/>
              <w:bottom w:val="single" w:sz="4" w:space="0" w:color="auto"/>
              <w:right w:val="nil"/>
            </w:tcBorders>
          </w:tcPr>
          <w:p w14:paraId="284B75FF" w14:textId="77777777" w:rsidR="007F1D5B" w:rsidRPr="008F493B" w:rsidRDefault="007F1D5B" w:rsidP="005551C2">
            <w:pPr>
              <w:rPr>
                <w:rFonts w:ascii="Arial" w:hAnsi="Arial" w:cs="Arial"/>
                <w:b/>
                <w:lang w:val="de-DE"/>
              </w:rPr>
            </w:pPr>
          </w:p>
          <w:p w14:paraId="71FA6E8E" w14:textId="77777777" w:rsidR="007F1D5B" w:rsidRPr="000A7C16" w:rsidRDefault="007F1D5B" w:rsidP="005551C2">
            <w:pPr>
              <w:rPr>
                <w:rFonts w:ascii="Arial" w:hAnsi="Arial" w:cs="Arial"/>
              </w:rPr>
            </w:pPr>
            <w:r w:rsidRPr="000A7C16">
              <w:rPr>
                <w:rFonts w:ascii="Arial" w:hAnsi="Arial" w:cs="Arial"/>
                <w:noProof/>
                <w:sz w:val="22"/>
                <w:szCs w:val="22"/>
              </w:rPr>
              <w:t>Cilji in kompetence:</w:t>
            </w:r>
          </w:p>
        </w:tc>
        <w:tc>
          <w:tcPr>
            <w:tcW w:w="152" w:type="dxa"/>
            <w:gridSpan w:val="2"/>
          </w:tcPr>
          <w:p w14:paraId="2F704342" w14:textId="77777777" w:rsidR="007F1D5B" w:rsidRPr="000A7C16" w:rsidRDefault="007F1D5B" w:rsidP="005551C2">
            <w:pPr>
              <w:rPr>
                <w:rFonts w:ascii="Arial" w:hAnsi="Arial" w:cs="Arial"/>
              </w:rPr>
            </w:pPr>
          </w:p>
        </w:tc>
        <w:tc>
          <w:tcPr>
            <w:tcW w:w="4346" w:type="dxa"/>
            <w:gridSpan w:val="2"/>
            <w:tcBorders>
              <w:top w:val="nil"/>
              <w:left w:val="nil"/>
              <w:bottom w:val="single" w:sz="4" w:space="0" w:color="auto"/>
              <w:right w:val="nil"/>
            </w:tcBorders>
          </w:tcPr>
          <w:p w14:paraId="00D1169E" w14:textId="77777777" w:rsidR="007F1D5B" w:rsidRPr="000A7C16" w:rsidRDefault="007F1D5B" w:rsidP="005551C2">
            <w:pPr>
              <w:rPr>
                <w:rFonts w:ascii="Arial" w:hAnsi="Arial" w:cs="Arial"/>
              </w:rPr>
            </w:pPr>
          </w:p>
          <w:p w14:paraId="705D647E" w14:textId="77777777" w:rsidR="007F1D5B" w:rsidRPr="000A7C16" w:rsidRDefault="007F1D5B" w:rsidP="005551C2">
            <w:pPr>
              <w:rPr>
                <w:rFonts w:ascii="Arial" w:hAnsi="Arial" w:cs="Arial"/>
              </w:rPr>
            </w:pPr>
            <w:r w:rsidRPr="000A7C16">
              <w:rPr>
                <w:rFonts w:ascii="Arial" w:hAnsi="Arial" w:cs="Arial"/>
                <w:noProof/>
                <w:sz w:val="22"/>
                <w:szCs w:val="22"/>
              </w:rPr>
              <w:t>Objectives and competencies:</w:t>
            </w:r>
          </w:p>
        </w:tc>
      </w:tr>
      <w:tr w:rsidR="007F1D5B" w:rsidRPr="000A7C16" w14:paraId="3B6AD1D5" w14:textId="77777777" w:rsidTr="18AFE46C">
        <w:trPr>
          <w:trHeight w:val="1266"/>
        </w:trPr>
        <w:tc>
          <w:tcPr>
            <w:tcW w:w="4717" w:type="dxa"/>
            <w:gridSpan w:val="3"/>
            <w:tcBorders>
              <w:top w:val="single" w:sz="4" w:space="0" w:color="auto"/>
              <w:left w:val="single" w:sz="4" w:space="0" w:color="auto"/>
              <w:bottom w:val="single" w:sz="4" w:space="0" w:color="auto"/>
              <w:right w:val="single" w:sz="4" w:space="0" w:color="auto"/>
            </w:tcBorders>
          </w:tcPr>
          <w:p w14:paraId="75F07C29" w14:textId="77777777" w:rsidR="00DF3C65" w:rsidRDefault="007F1D5B">
            <w:pPr>
              <w:jc w:val="both"/>
              <w:rPr>
                <w:rFonts w:ascii="Arial" w:hAnsi="Arial" w:cs="Arial"/>
              </w:rPr>
            </w:pPr>
            <w:r w:rsidRPr="000A7C16">
              <w:rPr>
                <w:rFonts w:ascii="Arial" w:hAnsi="Arial" w:cs="Arial"/>
                <w:noProof/>
                <w:sz w:val="22"/>
                <w:szCs w:val="22"/>
              </w:rPr>
              <w:t>Cilj je seznaniti študente z zgodovinskim razvojem civilnega prava in izvorom, vsebino ter pomenom evropskih civilnih kodifikacij. Na te osnovi naj študent ob obravnavi konkretnih primerov razvije sposobnost analize sodobnih pravnih institutov v historičnem kontekstu, kar mu bo omogočilo, da jih ustrezno vrednoti s primerjalnopravnega vidika.</w:t>
            </w:r>
            <w:r w:rsidRPr="000A7C16">
              <w:rPr>
                <w:rFonts w:ascii="Arial" w:hAnsi="Arial" w:cs="Arial"/>
                <w:sz w:val="22"/>
                <w:szCs w:val="22"/>
              </w:rPr>
              <w:t xml:space="preserve"> </w:t>
            </w:r>
          </w:p>
          <w:p w14:paraId="25D82124" w14:textId="77777777" w:rsidR="001254E1" w:rsidRDefault="007F1D5B">
            <w:pPr>
              <w:jc w:val="both"/>
              <w:rPr>
                <w:rFonts w:ascii="Arial" w:hAnsi="Arial" w:cs="Arial"/>
              </w:rPr>
            </w:pPr>
            <w:r w:rsidRPr="000A7C16">
              <w:rPr>
                <w:rFonts w:ascii="Arial" w:hAnsi="Arial" w:cs="Arial"/>
                <w:noProof/>
                <w:sz w:val="22"/>
                <w:szCs w:val="22"/>
              </w:rPr>
              <w:t>Hkrati naj se zave pomena občega prava za sedanje stanje civilnega prava in za njegov nadaljnji razvoj v smeri harmonizacije oziroma unifikacije v EU.</w:t>
            </w:r>
          </w:p>
        </w:tc>
        <w:tc>
          <w:tcPr>
            <w:tcW w:w="152" w:type="dxa"/>
            <w:gridSpan w:val="2"/>
            <w:tcBorders>
              <w:top w:val="nil"/>
              <w:left w:val="single" w:sz="4" w:space="0" w:color="auto"/>
              <w:bottom w:val="nil"/>
              <w:right w:val="single" w:sz="4" w:space="0" w:color="auto"/>
            </w:tcBorders>
          </w:tcPr>
          <w:p w14:paraId="6F7C1973" w14:textId="77777777" w:rsidR="001254E1" w:rsidRDefault="001254E1">
            <w:pPr>
              <w:jc w:val="both"/>
              <w:rPr>
                <w:rFonts w:ascii="Arial" w:hAnsi="Arial" w:cs="Arial"/>
              </w:rPr>
            </w:pPr>
          </w:p>
        </w:tc>
        <w:tc>
          <w:tcPr>
            <w:tcW w:w="4346" w:type="dxa"/>
            <w:gridSpan w:val="2"/>
            <w:tcBorders>
              <w:top w:val="single" w:sz="4" w:space="0" w:color="auto"/>
              <w:left w:val="single" w:sz="4" w:space="0" w:color="auto"/>
              <w:bottom w:val="single" w:sz="4" w:space="0" w:color="auto"/>
              <w:right w:val="single" w:sz="4" w:space="0" w:color="auto"/>
            </w:tcBorders>
          </w:tcPr>
          <w:p w14:paraId="06E93389" w14:textId="77777777" w:rsidR="001254E1" w:rsidRDefault="007F1D5B">
            <w:pPr>
              <w:jc w:val="both"/>
              <w:rPr>
                <w:rFonts w:ascii="Arial" w:hAnsi="Arial" w:cs="Arial"/>
              </w:rPr>
            </w:pPr>
            <w:r w:rsidRPr="000A7C16">
              <w:rPr>
                <w:rFonts w:ascii="Arial" w:hAnsi="Arial" w:cs="Arial"/>
                <w:sz w:val="22"/>
                <w:szCs w:val="22"/>
              </w:rPr>
              <w:t xml:space="preserve">The objective is to teach students about the historical development of civil law as well as the origin, content and meaning of European civil codifications. On this basis, by studying concrete examples students should develop the ability to analyse modern legal institutions in a historical context, which will enable them to evaluate them appropriately in terms of comparative law. At the same time, they should become aware of the importance of </w:t>
            </w:r>
            <w:r w:rsidRPr="000A7C16">
              <w:rPr>
                <w:rFonts w:ascii="Arial" w:hAnsi="Arial" w:cs="Arial"/>
                <w:i/>
                <w:sz w:val="22"/>
                <w:szCs w:val="22"/>
              </w:rPr>
              <w:t>ius commune</w:t>
            </w:r>
            <w:r w:rsidRPr="000A7C16">
              <w:rPr>
                <w:rFonts w:ascii="Arial" w:hAnsi="Arial" w:cs="Arial"/>
                <w:sz w:val="22"/>
                <w:szCs w:val="22"/>
              </w:rPr>
              <w:t xml:space="preserve"> for the current state of civil law and its further development in the direction of harmonisation and/or unification within the EU.</w:t>
            </w:r>
          </w:p>
        </w:tc>
      </w:tr>
      <w:tr w:rsidR="007F1D5B" w:rsidRPr="000A7C16" w14:paraId="48B339E2" w14:textId="77777777" w:rsidTr="18AFE46C">
        <w:trPr>
          <w:trHeight w:val="274"/>
        </w:trPr>
        <w:tc>
          <w:tcPr>
            <w:tcW w:w="4679" w:type="dxa"/>
            <w:gridSpan w:val="2"/>
            <w:tcBorders>
              <w:top w:val="nil"/>
              <w:left w:val="nil"/>
              <w:bottom w:val="single" w:sz="4" w:space="0" w:color="auto"/>
              <w:right w:val="nil"/>
            </w:tcBorders>
          </w:tcPr>
          <w:p w14:paraId="0C00A1AA" w14:textId="77777777" w:rsidR="001254E1" w:rsidRDefault="007F1D5B">
            <w:pPr>
              <w:jc w:val="both"/>
              <w:rPr>
                <w:rFonts w:ascii="Arial" w:hAnsi="Arial" w:cs="Arial"/>
              </w:rPr>
            </w:pPr>
            <w:r w:rsidRPr="000A7C16">
              <w:rPr>
                <w:rFonts w:ascii="Arial" w:hAnsi="Arial" w:cs="Arial"/>
                <w:noProof/>
                <w:sz w:val="22"/>
                <w:szCs w:val="22"/>
              </w:rPr>
              <w:lastRenderedPageBreak/>
              <w:t>Predvideni študijski rezultati:</w:t>
            </w:r>
          </w:p>
        </w:tc>
        <w:tc>
          <w:tcPr>
            <w:tcW w:w="142" w:type="dxa"/>
            <w:gridSpan w:val="2"/>
          </w:tcPr>
          <w:p w14:paraId="0F469C9A" w14:textId="77777777" w:rsidR="001254E1" w:rsidRDefault="001254E1">
            <w:pPr>
              <w:jc w:val="both"/>
              <w:rPr>
                <w:rFonts w:ascii="Arial" w:hAnsi="Arial" w:cs="Arial"/>
              </w:rPr>
            </w:pPr>
          </w:p>
        </w:tc>
        <w:tc>
          <w:tcPr>
            <w:tcW w:w="4394" w:type="dxa"/>
            <w:gridSpan w:val="3"/>
            <w:tcBorders>
              <w:top w:val="nil"/>
              <w:left w:val="nil"/>
              <w:bottom w:val="single" w:sz="4" w:space="0" w:color="auto"/>
              <w:right w:val="nil"/>
            </w:tcBorders>
          </w:tcPr>
          <w:p w14:paraId="22F26902" w14:textId="77777777" w:rsidR="001254E1" w:rsidRDefault="007F1D5B">
            <w:pPr>
              <w:jc w:val="both"/>
              <w:rPr>
                <w:rFonts w:ascii="Arial" w:hAnsi="Arial" w:cs="Arial"/>
              </w:rPr>
            </w:pPr>
            <w:r w:rsidRPr="000A7C16">
              <w:rPr>
                <w:rFonts w:ascii="Arial" w:hAnsi="Arial" w:cs="Arial"/>
                <w:noProof/>
                <w:sz w:val="22"/>
                <w:szCs w:val="22"/>
              </w:rPr>
              <w:t>Intended learning outcomes:</w:t>
            </w:r>
          </w:p>
        </w:tc>
      </w:tr>
      <w:tr w:rsidR="007F1D5B" w:rsidRPr="000A7C16" w14:paraId="40ACBEBB" w14:textId="77777777" w:rsidTr="18AFE46C">
        <w:trPr>
          <w:trHeight w:val="1387"/>
        </w:trPr>
        <w:tc>
          <w:tcPr>
            <w:tcW w:w="4679" w:type="dxa"/>
            <w:gridSpan w:val="2"/>
            <w:tcBorders>
              <w:top w:val="single" w:sz="4" w:space="0" w:color="auto"/>
              <w:left w:val="single" w:sz="4" w:space="0" w:color="auto"/>
              <w:bottom w:val="nil"/>
              <w:right w:val="single" w:sz="4" w:space="0" w:color="auto"/>
            </w:tcBorders>
          </w:tcPr>
          <w:p w14:paraId="1EC069DF" w14:textId="77777777" w:rsidR="001254E1" w:rsidRDefault="007F1D5B">
            <w:pPr>
              <w:jc w:val="both"/>
              <w:rPr>
                <w:rFonts w:ascii="Arial" w:hAnsi="Arial" w:cs="Arial"/>
              </w:rPr>
            </w:pPr>
            <w:r w:rsidRPr="000A7C16">
              <w:rPr>
                <w:rFonts w:ascii="Arial" w:hAnsi="Arial" w:cs="Arial"/>
                <w:noProof/>
                <w:sz w:val="22"/>
                <w:szCs w:val="22"/>
              </w:rPr>
              <w:t>Študent pridobi znanje, ki omogoča poglobljeno razumevanje sodobne pravne ureditve.</w:t>
            </w:r>
            <w:r w:rsidRPr="000A7C16">
              <w:rPr>
                <w:rFonts w:ascii="Arial" w:hAnsi="Arial" w:cs="Arial"/>
                <w:sz w:val="22"/>
                <w:szCs w:val="22"/>
              </w:rPr>
              <w:t xml:space="preserve"> </w:t>
            </w:r>
            <w:r w:rsidRPr="000A7C16">
              <w:rPr>
                <w:rFonts w:ascii="Arial" w:hAnsi="Arial" w:cs="Arial"/>
                <w:noProof/>
                <w:sz w:val="22"/>
                <w:szCs w:val="22"/>
              </w:rPr>
              <w:t>Na podlagi pravnozgodovinskega znanja bo sposoben kvalitetnejše, kritične pravne analize posameznih institutov v različnih sodobnih pravnih ureditvah v evropskem prostoru in širše, kar bo dvignilo kvaliteto reševanja problemov v praksi.</w:t>
            </w:r>
            <w:r w:rsidRPr="000A7C16">
              <w:rPr>
                <w:rFonts w:ascii="Arial" w:hAnsi="Arial" w:cs="Arial"/>
                <w:sz w:val="22"/>
                <w:szCs w:val="22"/>
              </w:rPr>
              <w:t xml:space="preserve"> </w:t>
            </w:r>
            <w:r w:rsidRPr="000A7C16">
              <w:rPr>
                <w:rFonts w:ascii="Arial" w:hAnsi="Arial" w:cs="Arial"/>
                <w:noProof/>
                <w:sz w:val="22"/>
                <w:szCs w:val="22"/>
              </w:rPr>
              <w:t>Znanje bo uporabno tudi pri odkrivanju možnih odločitev, kadar je iskanje rešitve problema posebej kompleksno.</w:t>
            </w:r>
            <w:r w:rsidRPr="000A7C16">
              <w:rPr>
                <w:rFonts w:ascii="Arial" w:hAnsi="Arial" w:cs="Arial"/>
                <w:sz w:val="22"/>
                <w:szCs w:val="22"/>
              </w:rPr>
              <w:t xml:space="preserve"> </w:t>
            </w:r>
          </w:p>
          <w:p w14:paraId="56AA5086" w14:textId="77777777" w:rsidR="00B23151" w:rsidRDefault="00B23151" w:rsidP="00B23151">
            <w:pPr>
              <w:pStyle w:val="Pripombabesedilo"/>
            </w:pPr>
          </w:p>
          <w:p w14:paraId="5EE00D94" w14:textId="77777777" w:rsidR="009238AB" w:rsidRDefault="009238AB">
            <w:pPr>
              <w:pStyle w:val="Pripombabesedilo"/>
            </w:pPr>
          </w:p>
          <w:p w14:paraId="5475CBFE" w14:textId="77777777" w:rsidR="001254E1" w:rsidRDefault="007F1D5B">
            <w:pPr>
              <w:jc w:val="both"/>
              <w:rPr>
                <w:rFonts w:ascii="Arial" w:hAnsi="Arial" w:cs="Arial"/>
              </w:rPr>
            </w:pPr>
            <w:r w:rsidRPr="000A7C16">
              <w:rPr>
                <w:rFonts w:ascii="Arial" w:hAnsi="Arial" w:cs="Arial"/>
                <w:noProof/>
                <w:sz w:val="22"/>
                <w:szCs w:val="22"/>
              </w:rPr>
              <w:t>Študent bo pridobil spretnosti na področju primerjave različnih sistemov in sposobnost prepoznati, kdaj je iskanje v sorodnih sistemih smiselno.</w:t>
            </w:r>
            <w:r w:rsidRPr="000A7C16">
              <w:rPr>
                <w:rFonts w:ascii="Arial" w:hAnsi="Arial" w:cs="Arial"/>
                <w:sz w:val="22"/>
                <w:szCs w:val="22"/>
              </w:rPr>
              <w:t xml:space="preserve"> </w:t>
            </w:r>
          </w:p>
        </w:tc>
        <w:tc>
          <w:tcPr>
            <w:tcW w:w="142" w:type="dxa"/>
            <w:gridSpan w:val="2"/>
            <w:tcBorders>
              <w:top w:val="nil"/>
              <w:left w:val="single" w:sz="4" w:space="0" w:color="auto"/>
              <w:bottom w:val="nil"/>
              <w:right w:val="single" w:sz="4" w:space="0" w:color="auto"/>
            </w:tcBorders>
          </w:tcPr>
          <w:p w14:paraId="461FB853" w14:textId="77777777" w:rsidR="001254E1" w:rsidRDefault="001254E1">
            <w:pPr>
              <w:jc w:val="both"/>
              <w:rPr>
                <w:rFonts w:ascii="Arial" w:hAnsi="Arial" w:cs="Arial"/>
              </w:rPr>
            </w:pPr>
          </w:p>
          <w:p w14:paraId="49EF14F4" w14:textId="77777777" w:rsidR="001254E1" w:rsidRDefault="001254E1">
            <w:pPr>
              <w:jc w:val="both"/>
              <w:rPr>
                <w:rFonts w:ascii="Arial" w:hAnsi="Arial" w:cs="Arial"/>
              </w:rPr>
            </w:pPr>
          </w:p>
          <w:p w14:paraId="7403B572" w14:textId="77777777" w:rsidR="001254E1" w:rsidRDefault="001254E1">
            <w:pPr>
              <w:jc w:val="both"/>
              <w:rPr>
                <w:rFonts w:ascii="Arial" w:hAnsi="Arial" w:cs="Arial"/>
              </w:rPr>
            </w:pPr>
          </w:p>
        </w:tc>
        <w:tc>
          <w:tcPr>
            <w:tcW w:w="4394" w:type="dxa"/>
            <w:gridSpan w:val="3"/>
            <w:tcBorders>
              <w:top w:val="single" w:sz="4" w:space="0" w:color="auto"/>
              <w:left w:val="single" w:sz="4" w:space="0" w:color="auto"/>
              <w:bottom w:val="nil"/>
              <w:right w:val="single" w:sz="4" w:space="0" w:color="auto"/>
            </w:tcBorders>
          </w:tcPr>
          <w:p w14:paraId="4D54CA54" w14:textId="77777777" w:rsidR="001254E1" w:rsidRDefault="007F1D5B">
            <w:pPr>
              <w:jc w:val="both"/>
              <w:rPr>
                <w:rFonts w:ascii="Arial" w:hAnsi="Arial" w:cs="Arial"/>
              </w:rPr>
            </w:pPr>
            <w:r w:rsidRPr="000A7C16">
              <w:rPr>
                <w:rFonts w:ascii="Arial" w:hAnsi="Arial" w:cs="Arial"/>
                <w:sz w:val="22"/>
                <w:szCs w:val="22"/>
              </w:rPr>
              <w:t xml:space="preserve">Students acquire knowledge to enable them to deeply understand the contemporary legal order. Based on legal-historical knowledge, they will be able to analyse in a high-quality and critical manner individual institutions in different contemporary legal systems in Europe and beyond, thereby also improving their ability to solve problems in practice. The acquired knowledge will also be useful in identifying possible decisions whenever the search for a solution to a problem is particularly complex. </w:t>
            </w:r>
          </w:p>
          <w:p w14:paraId="48E2D25B" w14:textId="77777777" w:rsidR="001254E1" w:rsidRDefault="007F1D5B">
            <w:pPr>
              <w:jc w:val="both"/>
              <w:rPr>
                <w:rFonts w:ascii="Arial" w:hAnsi="Arial" w:cs="Arial"/>
              </w:rPr>
            </w:pPr>
            <w:r w:rsidRPr="000A7C16">
              <w:rPr>
                <w:rFonts w:ascii="Arial" w:hAnsi="Arial" w:cs="Arial"/>
                <w:sz w:val="22"/>
                <w:szCs w:val="22"/>
              </w:rPr>
              <w:t xml:space="preserve">Students will acquire skills for comparing different systems and thus the ability to recognise when the search in related systems is reasonable. </w:t>
            </w:r>
          </w:p>
        </w:tc>
      </w:tr>
      <w:tr w:rsidR="007F1D5B" w:rsidRPr="000A7C16" w14:paraId="7EAD873F" w14:textId="77777777" w:rsidTr="18AFE46C">
        <w:trPr>
          <w:trHeight w:val="1417"/>
        </w:trPr>
        <w:tc>
          <w:tcPr>
            <w:tcW w:w="4679" w:type="dxa"/>
            <w:gridSpan w:val="2"/>
            <w:tcBorders>
              <w:top w:val="nil"/>
              <w:left w:val="single" w:sz="4" w:space="0" w:color="auto"/>
              <w:bottom w:val="single" w:sz="4" w:space="0" w:color="auto"/>
              <w:right w:val="single" w:sz="4" w:space="0" w:color="auto"/>
            </w:tcBorders>
          </w:tcPr>
          <w:p w14:paraId="3E1DE553" w14:textId="77777777" w:rsidR="001254E1" w:rsidRDefault="007F1D5B">
            <w:pPr>
              <w:jc w:val="both"/>
              <w:rPr>
                <w:rFonts w:ascii="Arial" w:hAnsi="Arial" w:cs="Arial"/>
              </w:rPr>
            </w:pPr>
            <w:r w:rsidRPr="000A7C16">
              <w:rPr>
                <w:rFonts w:ascii="Arial" w:hAnsi="Arial" w:cs="Arial"/>
                <w:noProof/>
                <w:sz w:val="22"/>
                <w:szCs w:val="22"/>
              </w:rPr>
              <w:t>Ob spoznavanju pomena in vpliva pravne tradicije na sodobne pravne sisteme bo usposobljen tudi za samostojen kritičen razmislek o prihodnjem razvoju civilnega prava v EU.</w:t>
            </w:r>
          </w:p>
        </w:tc>
        <w:tc>
          <w:tcPr>
            <w:tcW w:w="142" w:type="dxa"/>
            <w:gridSpan w:val="2"/>
            <w:tcBorders>
              <w:top w:val="nil"/>
              <w:left w:val="single" w:sz="4" w:space="0" w:color="auto"/>
              <w:bottom w:val="nil"/>
              <w:right w:val="single" w:sz="4" w:space="0" w:color="auto"/>
            </w:tcBorders>
          </w:tcPr>
          <w:p w14:paraId="1BF36F61" w14:textId="77777777" w:rsidR="001254E1" w:rsidRDefault="001254E1">
            <w:pPr>
              <w:jc w:val="both"/>
              <w:rPr>
                <w:rFonts w:ascii="Arial" w:hAnsi="Arial" w:cs="Arial"/>
              </w:rPr>
            </w:pPr>
          </w:p>
        </w:tc>
        <w:tc>
          <w:tcPr>
            <w:tcW w:w="4394" w:type="dxa"/>
            <w:gridSpan w:val="3"/>
            <w:tcBorders>
              <w:top w:val="nil"/>
              <w:left w:val="single" w:sz="4" w:space="0" w:color="auto"/>
              <w:bottom w:val="single" w:sz="4" w:space="0" w:color="auto"/>
              <w:right w:val="single" w:sz="4" w:space="0" w:color="auto"/>
            </w:tcBorders>
          </w:tcPr>
          <w:p w14:paraId="6504A7FD" w14:textId="77777777" w:rsidR="001254E1" w:rsidRDefault="007F1D5B">
            <w:pPr>
              <w:jc w:val="both"/>
              <w:rPr>
                <w:rFonts w:ascii="Arial" w:hAnsi="Arial" w:cs="Arial"/>
              </w:rPr>
            </w:pPr>
            <w:r w:rsidRPr="000A7C16">
              <w:rPr>
                <w:rFonts w:ascii="Arial" w:hAnsi="Arial" w:cs="Arial"/>
                <w:sz w:val="22"/>
                <w:szCs w:val="22"/>
              </w:rPr>
              <w:t xml:space="preserve">By learning about the meaning and influence of the legal tradition on contemporary legal systems they will be qualified to </w:t>
            </w:r>
            <w:r w:rsidR="00B75061" w:rsidRPr="000A7C16">
              <w:rPr>
                <w:rFonts w:ascii="Arial" w:hAnsi="Arial" w:cs="Arial"/>
                <w:sz w:val="22"/>
                <w:szCs w:val="22"/>
              </w:rPr>
              <w:t>reconsider the future development of civil law independently and critically</w:t>
            </w:r>
            <w:r w:rsidRPr="000A7C16">
              <w:rPr>
                <w:rFonts w:ascii="Arial" w:hAnsi="Arial" w:cs="Arial"/>
                <w:sz w:val="22"/>
                <w:szCs w:val="22"/>
              </w:rPr>
              <w:t xml:space="preserve"> in the EU.</w:t>
            </w:r>
          </w:p>
        </w:tc>
      </w:tr>
      <w:tr w:rsidR="007F1D5B" w:rsidRPr="000A7C16" w14:paraId="0CC967A9" w14:textId="77777777" w:rsidTr="18AFE46C">
        <w:tc>
          <w:tcPr>
            <w:tcW w:w="4679" w:type="dxa"/>
            <w:gridSpan w:val="2"/>
            <w:tcBorders>
              <w:top w:val="nil"/>
              <w:left w:val="nil"/>
              <w:bottom w:val="single" w:sz="4" w:space="0" w:color="auto"/>
              <w:right w:val="nil"/>
            </w:tcBorders>
          </w:tcPr>
          <w:p w14:paraId="622A8321" w14:textId="77777777" w:rsidR="007F1D5B" w:rsidRPr="000A7C16" w:rsidRDefault="007F1D5B" w:rsidP="005551C2">
            <w:pPr>
              <w:rPr>
                <w:rFonts w:ascii="Arial" w:hAnsi="Arial" w:cs="Arial"/>
                <w:color w:val="00B0F0"/>
              </w:rPr>
            </w:pPr>
          </w:p>
          <w:p w14:paraId="13F583F3" w14:textId="77777777" w:rsidR="007F1D5B" w:rsidRPr="000A7C16" w:rsidRDefault="007F1D5B" w:rsidP="005551C2">
            <w:pPr>
              <w:rPr>
                <w:rFonts w:ascii="Arial" w:hAnsi="Arial" w:cs="Arial"/>
              </w:rPr>
            </w:pPr>
            <w:r w:rsidRPr="000A7C16">
              <w:rPr>
                <w:rFonts w:ascii="Arial" w:hAnsi="Arial" w:cs="Arial"/>
                <w:noProof/>
                <w:sz w:val="22"/>
                <w:szCs w:val="22"/>
              </w:rPr>
              <w:t>Metode poučevanja in učenja:</w:t>
            </w:r>
          </w:p>
        </w:tc>
        <w:tc>
          <w:tcPr>
            <w:tcW w:w="142" w:type="dxa"/>
            <w:gridSpan w:val="2"/>
          </w:tcPr>
          <w:p w14:paraId="4CD3B786" w14:textId="77777777" w:rsidR="007F1D5B" w:rsidRPr="000A7C16" w:rsidRDefault="007F1D5B" w:rsidP="005551C2">
            <w:pPr>
              <w:rPr>
                <w:rFonts w:ascii="Arial" w:hAnsi="Arial" w:cs="Arial"/>
              </w:rPr>
            </w:pPr>
          </w:p>
          <w:p w14:paraId="71347CFF" w14:textId="77777777" w:rsidR="007F1D5B" w:rsidRPr="000A7C16" w:rsidRDefault="007F1D5B" w:rsidP="005551C2">
            <w:pPr>
              <w:rPr>
                <w:rFonts w:ascii="Arial" w:hAnsi="Arial" w:cs="Arial"/>
              </w:rPr>
            </w:pPr>
          </w:p>
        </w:tc>
        <w:tc>
          <w:tcPr>
            <w:tcW w:w="4394" w:type="dxa"/>
            <w:gridSpan w:val="3"/>
            <w:tcBorders>
              <w:top w:val="nil"/>
              <w:left w:val="nil"/>
              <w:bottom w:val="single" w:sz="4" w:space="0" w:color="auto"/>
              <w:right w:val="nil"/>
            </w:tcBorders>
          </w:tcPr>
          <w:p w14:paraId="05AC435E" w14:textId="77777777" w:rsidR="007F1D5B" w:rsidRPr="000A7C16" w:rsidRDefault="007F1D5B" w:rsidP="005551C2">
            <w:pPr>
              <w:rPr>
                <w:rFonts w:ascii="Arial" w:hAnsi="Arial" w:cs="Arial"/>
              </w:rPr>
            </w:pPr>
          </w:p>
          <w:p w14:paraId="3CA12306" w14:textId="77777777" w:rsidR="007F1D5B" w:rsidRPr="000A7C16" w:rsidRDefault="007F1D5B" w:rsidP="005551C2">
            <w:pPr>
              <w:rPr>
                <w:rFonts w:ascii="Arial" w:hAnsi="Arial" w:cs="Arial"/>
              </w:rPr>
            </w:pPr>
            <w:r w:rsidRPr="000A7C16">
              <w:rPr>
                <w:rFonts w:ascii="Arial" w:hAnsi="Arial" w:cs="Arial"/>
                <w:noProof/>
                <w:sz w:val="22"/>
                <w:szCs w:val="22"/>
              </w:rPr>
              <w:t>Learning and teaching methods:</w:t>
            </w:r>
          </w:p>
        </w:tc>
      </w:tr>
      <w:tr w:rsidR="007F1D5B" w:rsidRPr="000A7C16" w14:paraId="6E83D203" w14:textId="77777777" w:rsidTr="18AFE46C">
        <w:trPr>
          <w:trHeight w:val="1377"/>
        </w:trPr>
        <w:tc>
          <w:tcPr>
            <w:tcW w:w="4679" w:type="dxa"/>
            <w:gridSpan w:val="2"/>
            <w:tcBorders>
              <w:top w:val="single" w:sz="4" w:space="0" w:color="auto"/>
              <w:left w:val="single" w:sz="4" w:space="0" w:color="auto"/>
              <w:bottom w:val="single" w:sz="4" w:space="0" w:color="auto"/>
              <w:right w:val="single" w:sz="4" w:space="0" w:color="auto"/>
            </w:tcBorders>
          </w:tcPr>
          <w:p w14:paraId="259A8701" w14:textId="77777777" w:rsidR="009238AB" w:rsidRDefault="00E76B40">
            <w:pPr>
              <w:pStyle w:val="Odstavekseznama"/>
              <w:numPr>
                <w:ilvl w:val="0"/>
                <w:numId w:val="5"/>
              </w:numPr>
              <w:ind w:left="512"/>
              <w:rPr>
                <w:rFonts w:ascii="Arial" w:hAnsi="Arial" w:cs="Arial"/>
              </w:rPr>
            </w:pPr>
            <w:r w:rsidRPr="00E76B40">
              <w:rPr>
                <w:rFonts w:ascii="Arial" w:hAnsi="Arial" w:cs="Arial"/>
                <w:noProof/>
                <w:sz w:val="22"/>
                <w:szCs w:val="22"/>
              </w:rPr>
              <w:t>Predavanja – seznanjanje z osnovnimi značilnostmi razvoja in normiranja civilnega prava.</w:t>
            </w:r>
          </w:p>
          <w:p w14:paraId="3439E537" w14:textId="77777777" w:rsidR="009238AB" w:rsidRPr="00E36276" w:rsidRDefault="00FB1502">
            <w:pPr>
              <w:pStyle w:val="Odstavekseznama"/>
              <w:numPr>
                <w:ilvl w:val="0"/>
                <w:numId w:val="5"/>
              </w:numPr>
              <w:ind w:left="512"/>
              <w:rPr>
                <w:rFonts w:ascii="Arial" w:hAnsi="Arial" w:cs="Arial"/>
              </w:rPr>
            </w:pPr>
            <w:r>
              <w:rPr>
                <w:rFonts w:ascii="Arial" w:hAnsi="Arial" w:cs="Arial"/>
                <w:noProof/>
                <w:sz w:val="22"/>
                <w:szCs w:val="22"/>
              </w:rPr>
              <w:t>Seminar</w:t>
            </w:r>
            <w:r w:rsidRPr="00E76B40">
              <w:rPr>
                <w:rFonts w:ascii="Arial" w:hAnsi="Arial" w:cs="Arial"/>
                <w:noProof/>
                <w:sz w:val="22"/>
                <w:szCs w:val="22"/>
              </w:rPr>
              <w:t xml:space="preserve"> </w:t>
            </w:r>
            <w:r w:rsidR="00E76B40" w:rsidRPr="00E76B40">
              <w:rPr>
                <w:rFonts w:ascii="Arial" w:hAnsi="Arial" w:cs="Arial"/>
                <w:noProof/>
                <w:sz w:val="22"/>
                <w:szCs w:val="22"/>
              </w:rPr>
              <w:t>– razprava ob analizi konkretnih pravnozgodovinskih virov.</w:t>
            </w:r>
          </w:p>
          <w:p w14:paraId="2C1B3D22" w14:textId="77777777" w:rsidR="002C302A" w:rsidRDefault="002C302A" w:rsidP="00E36276">
            <w:pPr>
              <w:pStyle w:val="Odstavekseznama"/>
              <w:numPr>
                <w:ilvl w:val="0"/>
                <w:numId w:val="5"/>
              </w:numPr>
              <w:ind w:left="512"/>
              <w:rPr>
                <w:rFonts w:ascii="Arial" w:hAnsi="Arial" w:cs="Arial"/>
              </w:rPr>
            </w:pPr>
            <w:r>
              <w:rPr>
                <w:rFonts w:ascii="Arial" w:hAnsi="Arial" w:cs="Arial"/>
                <w:noProof/>
                <w:sz w:val="22"/>
                <w:szCs w:val="22"/>
              </w:rPr>
              <w:t>Samostojno delo študentov – preučevanje relevantne literature in virov ter izdelava seminarske naloge</w:t>
            </w:r>
          </w:p>
        </w:tc>
        <w:tc>
          <w:tcPr>
            <w:tcW w:w="142" w:type="dxa"/>
            <w:gridSpan w:val="2"/>
            <w:tcBorders>
              <w:top w:val="nil"/>
              <w:left w:val="single" w:sz="4" w:space="0" w:color="auto"/>
              <w:bottom w:val="nil"/>
              <w:right w:val="single" w:sz="4" w:space="0" w:color="auto"/>
            </w:tcBorders>
          </w:tcPr>
          <w:p w14:paraId="2C050623" w14:textId="77777777" w:rsidR="007F1D5B" w:rsidRPr="00EB2273" w:rsidRDefault="007F1D5B" w:rsidP="00EB2273">
            <w:pPr>
              <w:rPr>
                <w:rFonts w:ascii="Arial" w:hAnsi="Arial" w:cs="Arial"/>
              </w:rPr>
            </w:pPr>
          </w:p>
        </w:tc>
        <w:tc>
          <w:tcPr>
            <w:tcW w:w="4394" w:type="dxa"/>
            <w:gridSpan w:val="3"/>
            <w:tcBorders>
              <w:top w:val="single" w:sz="4" w:space="0" w:color="auto"/>
              <w:left w:val="single" w:sz="4" w:space="0" w:color="auto"/>
              <w:bottom w:val="single" w:sz="4" w:space="0" w:color="auto"/>
              <w:right w:val="single" w:sz="4" w:space="0" w:color="auto"/>
            </w:tcBorders>
          </w:tcPr>
          <w:p w14:paraId="57C93CD0" w14:textId="77777777" w:rsidR="009238AB" w:rsidRDefault="00E76B40">
            <w:pPr>
              <w:pStyle w:val="Odstavekseznama"/>
              <w:numPr>
                <w:ilvl w:val="0"/>
                <w:numId w:val="1"/>
              </w:numPr>
              <w:ind w:left="368"/>
              <w:rPr>
                <w:rFonts w:ascii="Arial" w:hAnsi="Arial" w:cs="Arial"/>
              </w:rPr>
            </w:pPr>
            <w:r w:rsidRPr="00E76B40">
              <w:rPr>
                <w:rFonts w:ascii="Arial" w:hAnsi="Arial" w:cs="Arial"/>
                <w:sz w:val="22"/>
                <w:szCs w:val="22"/>
              </w:rPr>
              <w:t>Lectures – learning about the basic characteristics of the development and standardisation of civil law</w:t>
            </w:r>
            <w:r w:rsidR="00B23151">
              <w:rPr>
                <w:rFonts w:ascii="Arial" w:hAnsi="Arial" w:cs="Arial"/>
                <w:sz w:val="22"/>
                <w:szCs w:val="22"/>
              </w:rPr>
              <w:t>.</w:t>
            </w:r>
          </w:p>
          <w:p w14:paraId="5E2ED812" w14:textId="77777777" w:rsidR="009238AB" w:rsidRPr="002C302A" w:rsidRDefault="00FB1502">
            <w:pPr>
              <w:pStyle w:val="Odstavekseznama"/>
              <w:numPr>
                <w:ilvl w:val="0"/>
                <w:numId w:val="1"/>
              </w:numPr>
              <w:ind w:left="368"/>
              <w:rPr>
                <w:rFonts w:ascii="Arial" w:hAnsi="Arial" w:cs="Arial"/>
              </w:rPr>
            </w:pPr>
            <w:r>
              <w:rPr>
                <w:rFonts w:ascii="Arial" w:hAnsi="Arial" w:cs="Arial"/>
                <w:sz w:val="22"/>
                <w:szCs w:val="22"/>
              </w:rPr>
              <w:t>Seminar</w:t>
            </w:r>
            <w:r w:rsidRPr="00E76B40">
              <w:rPr>
                <w:rFonts w:ascii="Arial" w:hAnsi="Arial" w:cs="Arial"/>
                <w:sz w:val="22"/>
                <w:szCs w:val="22"/>
              </w:rPr>
              <w:t xml:space="preserve"> </w:t>
            </w:r>
            <w:r w:rsidR="00E76B40" w:rsidRPr="00E76B40">
              <w:rPr>
                <w:rFonts w:ascii="Arial" w:hAnsi="Arial" w:cs="Arial"/>
                <w:sz w:val="22"/>
                <w:szCs w:val="22"/>
              </w:rPr>
              <w:t xml:space="preserve">– discussion upon analysis of concrete </w:t>
            </w:r>
            <w:r w:rsidR="00EB2273">
              <w:rPr>
                <w:rFonts w:ascii="Arial" w:hAnsi="Arial" w:cs="Arial"/>
                <w:sz w:val="22"/>
                <w:szCs w:val="22"/>
              </w:rPr>
              <w:t>historical sources of law</w:t>
            </w:r>
            <w:r w:rsidR="00B23151">
              <w:rPr>
                <w:rFonts w:ascii="Arial" w:hAnsi="Arial" w:cs="Arial"/>
                <w:sz w:val="22"/>
                <w:szCs w:val="22"/>
              </w:rPr>
              <w:t>.</w:t>
            </w:r>
          </w:p>
          <w:p w14:paraId="46240294" w14:textId="77777777" w:rsidR="002C302A" w:rsidRDefault="002C302A">
            <w:pPr>
              <w:pStyle w:val="Odstavekseznama"/>
              <w:numPr>
                <w:ilvl w:val="0"/>
                <w:numId w:val="1"/>
              </w:numPr>
              <w:ind w:left="368"/>
              <w:rPr>
                <w:rFonts w:ascii="Arial" w:hAnsi="Arial" w:cs="Arial"/>
              </w:rPr>
            </w:pPr>
            <w:r>
              <w:rPr>
                <w:rFonts w:ascii="Arial" w:hAnsi="Arial" w:cs="Arial"/>
                <w:sz w:val="22"/>
                <w:szCs w:val="22"/>
              </w:rPr>
              <w:t>Individual work – study of relevant literature and sources, preparation of the seminar paper</w:t>
            </w:r>
          </w:p>
        </w:tc>
      </w:tr>
      <w:tr w:rsidR="007F1D5B" w:rsidRPr="000A7C16" w14:paraId="0D946114" w14:textId="77777777" w:rsidTr="18AFE46C">
        <w:tc>
          <w:tcPr>
            <w:tcW w:w="3828" w:type="dxa"/>
            <w:tcBorders>
              <w:top w:val="nil"/>
              <w:left w:val="nil"/>
              <w:bottom w:val="single" w:sz="4" w:space="0" w:color="auto"/>
              <w:right w:val="nil"/>
            </w:tcBorders>
          </w:tcPr>
          <w:p w14:paraId="521CACA8" w14:textId="77777777" w:rsidR="007F1D5B" w:rsidRPr="000A7C16" w:rsidRDefault="007F1D5B" w:rsidP="005551C2">
            <w:pPr>
              <w:rPr>
                <w:rFonts w:ascii="Arial" w:hAnsi="Arial" w:cs="Arial"/>
              </w:rPr>
            </w:pPr>
          </w:p>
          <w:p w14:paraId="311894B4" w14:textId="77777777" w:rsidR="00B23151" w:rsidRDefault="00B23151" w:rsidP="005551C2">
            <w:pPr>
              <w:rPr>
                <w:rFonts w:ascii="Arial" w:hAnsi="Arial" w:cs="Arial"/>
                <w:noProof/>
              </w:rPr>
            </w:pPr>
          </w:p>
          <w:p w14:paraId="170D97E8" w14:textId="77777777" w:rsidR="007F1D5B" w:rsidRPr="000A7C16" w:rsidRDefault="007F1D5B" w:rsidP="005551C2">
            <w:pPr>
              <w:rPr>
                <w:rFonts w:ascii="Arial" w:hAnsi="Arial" w:cs="Arial"/>
              </w:rPr>
            </w:pPr>
            <w:r w:rsidRPr="000A7C16">
              <w:rPr>
                <w:rFonts w:ascii="Arial" w:hAnsi="Arial" w:cs="Arial"/>
                <w:noProof/>
                <w:sz w:val="22"/>
                <w:szCs w:val="22"/>
              </w:rPr>
              <w:t>Načini ocenjevanja:</w:t>
            </w:r>
          </w:p>
        </w:tc>
        <w:tc>
          <w:tcPr>
            <w:tcW w:w="1701" w:type="dxa"/>
            <w:gridSpan w:val="5"/>
            <w:tcBorders>
              <w:top w:val="nil"/>
              <w:left w:val="nil"/>
              <w:bottom w:val="single" w:sz="4" w:space="0" w:color="auto"/>
              <w:right w:val="nil"/>
            </w:tcBorders>
          </w:tcPr>
          <w:p w14:paraId="7F8962F0" w14:textId="77777777" w:rsidR="00E5212B" w:rsidRDefault="00E5212B" w:rsidP="005551C2">
            <w:pPr>
              <w:rPr>
                <w:rFonts w:ascii="Arial" w:hAnsi="Arial" w:cs="Arial"/>
                <w:noProof/>
              </w:rPr>
            </w:pPr>
          </w:p>
          <w:p w14:paraId="54A59237" w14:textId="77777777" w:rsidR="00B23151" w:rsidRDefault="007F1D5B" w:rsidP="005551C2">
            <w:pPr>
              <w:rPr>
                <w:rFonts w:ascii="Arial" w:hAnsi="Arial" w:cs="Arial"/>
                <w:noProof/>
              </w:rPr>
            </w:pPr>
            <w:r w:rsidRPr="000A7C16">
              <w:rPr>
                <w:rFonts w:ascii="Arial" w:hAnsi="Arial" w:cs="Arial"/>
                <w:noProof/>
                <w:sz w:val="22"/>
                <w:szCs w:val="22"/>
              </w:rPr>
              <w:t xml:space="preserve">Delež (v %) </w:t>
            </w:r>
          </w:p>
          <w:p w14:paraId="6EE719BA" w14:textId="77777777" w:rsidR="007F1D5B" w:rsidRPr="000A7C16" w:rsidRDefault="007F1D5B" w:rsidP="005551C2">
            <w:pPr>
              <w:rPr>
                <w:rFonts w:ascii="Arial" w:hAnsi="Arial" w:cs="Arial"/>
              </w:rPr>
            </w:pPr>
            <w:r w:rsidRPr="000A7C16">
              <w:rPr>
                <w:rFonts w:ascii="Arial" w:hAnsi="Arial" w:cs="Arial"/>
                <w:noProof/>
                <w:sz w:val="22"/>
                <w:szCs w:val="22"/>
              </w:rPr>
              <w:t>Weight (in</w:t>
            </w:r>
            <w:r w:rsidR="00B23151">
              <w:rPr>
                <w:rFonts w:ascii="Arial" w:hAnsi="Arial" w:cs="Arial"/>
                <w:noProof/>
                <w:sz w:val="22"/>
                <w:szCs w:val="22"/>
              </w:rPr>
              <w:t xml:space="preserve"> </w:t>
            </w:r>
            <w:r w:rsidRPr="000A7C16">
              <w:rPr>
                <w:rFonts w:ascii="Arial" w:hAnsi="Arial" w:cs="Arial"/>
                <w:noProof/>
                <w:sz w:val="22"/>
                <w:szCs w:val="22"/>
              </w:rPr>
              <w:t>%)</w:t>
            </w:r>
          </w:p>
        </w:tc>
        <w:tc>
          <w:tcPr>
            <w:tcW w:w="3686" w:type="dxa"/>
            <w:tcBorders>
              <w:top w:val="nil"/>
              <w:left w:val="nil"/>
              <w:bottom w:val="single" w:sz="4" w:space="0" w:color="auto"/>
              <w:right w:val="nil"/>
            </w:tcBorders>
          </w:tcPr>
          <w:p w14:paraId="32D2D4EE" w14:textId="77777777" w:rsidR="007F1D5B" w:rsidRPr="000A7C16" w:rsidRDefault="007F1D5B" w:rsidP="005551C2">
            <w:pPr>
              <w:rPr>
                <w:rFonts w:ascii="Arial" w:hAnsi="Arial" w:cs="Arial"/>
              </w:rPr>
            </w:pPr>
          </w:p>
          <w:p w14:paraId="5D3F78B7" w14:textId="77777777" w:rsidR="00B23151" w:rsidRDefault="00B23151" w:rsidP="005551C2">
            <w:pPr>
              <w:rPr>
                <w:rFonts w:ascii="Arial" w:hAnsi="Arial" w:cs="Arial"/>
                <w:noProof/>
              </w:rPr>
            </w:pPr>
          </w:p>
          <w:p w14:paraId="6706DE8B" w14:textId="77777777" w:rsidR="007F1D5B" w:rsidRPr="000A7C16" w:rsidRDefault="007F1D5B" w:rsidP="005551C2">
            <w:pPr>
              <w:rPr>
                <w:rFonts w:ascii="Arial" w:hAnsi="Arial" w:cs="Arial"/>
              </w:rPr>
            </w:pPr>
            <w:r w:rsidRPr="000A7C16">
              <w:rPr>
                <w:rFonts w:ascii="Arial" w:hAnsi="Arial" w:cs="Arial"/>
                <w:noProof/>
                <w:sz w:val="22"/>
                <w:szCs w:val="22"/>
              </w:rPr>
              <w:t>Assessment:</w:t>
            </w:r>
          </w:p>
        </w:tc>
      </w:tr>
      <w:tr w:rsidR="007F1D5B" w:rsidRPr="000A7C16" w14:paraId="45D685B7" w14:textId="77777777" w:rsidTr="00402A08">
        <w:trPr>
          <w:trHeight w:val="560"/>
        </w:trPr>
        <w:tc>
          <w:tcPr>
            <w:tcW w:w="3828" w:type="dxa"/>
            <w:tcBorders>
              <w:top w:val="single" w:sz="4" w:space="0" w:color="auto"/>
              <w:left w:val="single" w:sz="4" w:space="0" w:color="auto"/>
              <w:bottom w:val="single" w:sz="4" w:space="0" w:color="auto"/>
              <w:right w:val="single" w:sz="4" w:space="0" w:color="auto"/>
            </w:tcBorders>
          </w:tcPr>
          <w:p w14:paraId="105CE2EF" w14:textId="77777777" w:rsidR="009238AB" w:rsidRDefault="007F1D5B">
            <w:pPr>
              <w:jc w:val="both"/>
              <w:rPr>
                <w:rFonts w:ascii="Arial" w:hAnsi="Arial" w:cs="Arial"/>
              </w:rPr>
            </w:pPr>
            <w:r w:rsidRPr="00B23151">
              <w:rPr>
                <w:rFonts w:ascii="Arial" w:hAnsi="Arial" w:cs="Arial"/>
                <w:noProof/>
                <w:sz w:val="22"/>
                <w:szCs w:val="22"/>
              </w:rPr>
              <w:t>Pisn</w:t>
            </w:r>
            <w:r w:rsidR="005B63C8">
              <w:rPr>
                <w:rFonts w:ascii="Arial" w:hAnsi="Arial" w:cs="Arial"/>
                <w:noProof/>
                <w:sz w:val="22"/>
                <w:szCs w:val="22"/>
              </w:rPr>
              <w:t>i</w:t>
            </w:r>
            <w:r w:rsidRPr="00B23151">
              <w:rPr>
                <w:rFonts w:ascii="Arial" w:hAnsi="Arial" w:cs="Arial"/>
                <w:noProof/>
                <w:sz w:val="22"/>
                <w:szCs w:val="22"/>
              </w:rPr>
              <w:t xml:space="preserve"> izpit</w:t>
            </w:r>
            <w:r w:rsidRPr="00B23151">
              <w:rPr>
                <w:rFonts w:ascii="Arial" w:hAnsi="Arial" w:cs="Arial"/>
                <w:sz w:val="22"/>
                <w:szCs w:val="22"/>
              </w:rPr>
              <w:t xml:space="preserve"> </w:t>
            </w:r>
          </w:p>
          <w:p w14:paraId="10EAC7A4" w14:textId="5657E5FC" w:rsidR="009238AB" w:rsidRDefault="00DB4C8A">
            <w:pPr>
              <w:jc w:val="both"/>
              <w:rPr>
                <w:rFonts w:ascii="Arial" w:hAnsi="Arial" w:cs="Arial"/>
              </w:rPr>
            </w:pPr>
            <w:r w:rsidRPr="00B23151">
              <w:rPr>
                <w:rFonts w:ascii="Arial" w:hAnsi="Arial" w:cs="Arial"/>
                <w:sz w:val="22"/>
                <w:szCs w:val="22"/>
              </w:rPr>
              <w:t>Seminarska naloga</w:t>
            </w:r>
            <w:r w:rsidR="0061607F">
              <w:rPr>
                <w:rFonts w:ascii="Arial" w:hAnsi="Arial" w:cs="Arial"/>
                <w:sz w:val="22"/>
                <w:szCs w:val="22"/>
              </w:rPr>
              <w:t xml:space="preserve"> </w:t>
            </w:r>
            <w:r w:rsidRPr="00B23151">
              <w:rPr>
                <w:rFonts w:ascii="Arial" w:hAnsi="Arial" w:cs="Arial"/>
                <w:sz w:val="22"/>
                <w:szCs w:val="22"/>
              </w:rPr>
              <w:t xml:space="preserve"> </w:t>
            </w:r>
          </w:p>
        </w:tc>
        <w:tc>
          <w:tcPr>
            <w:tcW w:w="1701" w:type="dxa"/>
            <w:gridSpan w:val="5"/>
            <w:tcBorders>
              <w:top w:val="single" w:sz="4" w:space="0" w:color="auto"/>
              <w:left w:val="single" w:sz="4" w:space="0" w:color="auto"/>
              <w:bottom w:val="single" w:sz="4" w:space="0" w:color="auto"/>
              <w:right w:val="single" w:sz="4" w:space="0" w:color="auto"/>
            </w:tcBorders>
          </w:tcPr>
          <w:p w14:paraId="19F99EB8" w14:textId="77777777" w:rsidR="009238AB" w:rsidRDefault="00E76B40">
            <w:pPr>
              <w:jc w:val="center"/>
              <w:rPr>
                <w:rFonts w:ascii="Arial" w:hAnsi="Arial" w:cs="Arial"/>
              </w:rPr>
            </w:pPr>
            <w:r w:rsidRPr="00E76B40">
              <w:rPr>
                <w:rFonts w:ascii="Arial" w:hAnsi="Arial" w:cs="Arial"/>
                <w:sz w:val="22"/>
                <w:szCs w:val="22"/>
              </w:rPr>
              <w:t>60</w:t>
            </w:r>
          </w:p>
          <w:p w14:paraId="184ABEE8" w14:textId="77777777" w:rsidR="009238AB" w:rsidRDefault="00E76B40">
            <w:pPr>
              <w:jc w:val="center"/>
              <w:rPr>
                <w:rFonts w:ascii="Arial" w:hAnsi="Arial" w:cs="Arial"/>
              </w:rPr>
            </w:pPr>
            <w:r w:rsidRPr="00E76B40">
              <w:rPr>
                <w:rFonts w:ascii="Arial" w:hAnsi="Arial" w:cs="Arial"/>
                <w:sz w:val="22"/>
                <w:szCs w:val="22"/>
              </w:rPr>
              <w:t>40</w:t>
            </w:r>
          </w:p>
        </w:tc>
        <w:tc>
          <w:tcPr>
            <w:tcW w:w="3686" w:type="dxa"/>
            <w:tcBorders>
              <w:top w:val="single" w:sz="4" w:space="0" w:color="auto"/>
              <w:left w:val="single" w:sz="4" w:space="0" w:color="auto"/>
              <w:bottom w:val="single" w:sz="4" w:space="0" w:color="auto"/>
              <w:right w:val="single" w:sz="4" w:space="0" w:color="auto"/>
            </w:tcBorders>
          </w:tcPr>
          <w:p w14:paraId="068A7764" w14:textId="77777777" w:rsidR="009238AB" w:rsidRDefault="007F1D5B">
            <w:pPr>
              <w:jc w:val="both"/>
              <w:rPr>
                <w:rFonts w:ascii="Arial" w:hAnsi="Arial" w:cs="Arial"/>
              </w:rPr>
            </w:pPr>
            <w:r w:rsidRPr="00B23151">
              <w:rPr>
                <w:rFonts w:ascii="Arial" w:hAnsi="Arial" w:cs="Arial"/>
                <w:sz w:val="22"/>
                <w:szCs w:val="22"/>
              </w:rPr>
              <w:t xml:space="preserve">Written exam </w:t>
            </w:r>
          </w:p>
          <w:p w14:paraId="4FB09F27" w14:textId="0B396E1F" w:rsidR="009238AB" w:rsidRDefault="007F1D5B">
            <w:pPr>
              <w:jc w:val="both"/>
            </w:pPr>
            <w:r w:rsidRPr="00B23151">
              <w:rPr>
                <w:rFonts w:ascii="Arial" w:hAnsi="Arial" w:cs="Arial"/>
                <w:sz w:val="22"/>
                <w:szCs w:val="22"/>
              </w:rPr>
              <w:t>Seminar paper</w:t>
            </w:r>
            <w:r w:rsidR="00DB4C8A" w:rsidRPr="00B23151">
              <w:rPr>
                <w:rFonts w:ascii="Arial" w:hAnsi="Arial" w:cs="Arial"/>
                <w:sz w:val="22"/>
                <w:szCs w:val="22"/>
              </w:rPr>
              <w:t xml:space="preserve"> </w:t>
            </w:r>
          </w:p>
        </w:tc>
      </w:tr>
      <w:tr w:rsidR="007F1D5B" w:rsidRPr="000A7C16" w14:paraId="26E6F1DC" w14:textId="77777777" w:rsidTr="18AFE46C">
        <w:tc>
          <w:tcPr>
            <w:tcW w:w="9215" w:type="dxa"/>
            <w:gridSpan w:val="7"/>
            <w:tcBorders>
              <w:top w:val="single" w:sz="4" w:space="0" w:color="auto"/>
              <w:left w:val="nil"/>
              <w:bottom w:val="single" w:sz="4" w:space="0" w:color="auto"/>
              <w:right w:val="nil"/>
            </w:tcBorders>
          </w:tcPr>
          <w:p w14:paraId="51D4A28F" w14:textId="77777777" w:rsidR="007F1D5B" w:rsidRPr="000A7C16" w:rsidRDefault="007F1D5B" w:rsidP="005551C2">
            <w:pPr>
              <w:rPr>
                <w:rFonts w:ascii="Arial" w:hAnsi="Arial" w:cs="Arial"/>
              </w:rPr>
            </w:pPr>
          </w:p>
          <w:p w14:paraId="656D230F" w14:textId="77777777" w:rsidR="007F1D5B" w:rsidRPr="000A7C16" w:rsidRDefault="007F1D5B" w:rsidP="005551C2">
            <w:pPr>
              <w:rPr>
                <w:rFonts w:ascii="Arial" w:hAnsi="Arial" w:cs="Arial"/>
              </w:rPr>
            </w:pPr>
            <w:r w:rsidRPr="000A7C16">
              <w:rPr>
                <w:rFonts w:ascii="Arial" w:hAnsi="Arial" w:cs="Arial"/>
                <w:noProof/>
                <w:sz w:val="22"/>
                <w:szCs w:val="22"/>
              </w:rPr>
              <w:t>Reference nosilca / Lecturer's references:</w:t>
            </w:r>
            <w:r w:rsidRPr="000A7C16">
              <w:rPr>
                <w:rFonts w:ascii="Arial" w:hAnsi="Arial" w:cs="Arial"/>
                <w:sz w:val="22"/>
                <w:szCs w:val="22"/>
              </w:rPr>
              <w:t xml:space="preserve"> </w:t>
            </w:r>
          </w:p>
        </w:tc>
      </w:tr>
      <w:tr w:rsidR="007F1D5B" w:rsidRPr="00087D3F" w14:paraId="03CE0C0C" w14:textId="77777777" w:rsidTr="18AFE46C">
        <w:tc>
          <w:tcPr>
            <w:tcW w:w="9215" w:type="dxa"/>
            <w:gridSpan w:val="7"/>
            <w:tcBorders>
              <w:top w:val="single" w:sz="4" w:space="0" w:color="auto"/>
              <w:left w:val="single" w:sz="4" w:space="0" w:color="auto"/>
              <w:bottom w:val="single" w:sz="4" w:space="0" w:color="auto"/>
              <w:right w:val="single" w:sz="4" w:space="0" w:color="auto"/>
            </w:tcBorders>
          </w:tcPr>
          <w:p w14:paraId="04D93E9F" w14:textId="77777777" w:rsidR="009238AB" w:rsidRDefault="00C01B03">
            <w:pPr>
              <w:spacing w:after="120"/>
              <w:jc w:val="both"/>
              <w:rPr>
                <w:rFonts w:ascii="Arial" w:eastAsia="MS Mincho" w:hAnsi="Arial" w:cs="Arial"/>
                <w:lang w:val="sl-SI"/>
              </w:rPr>
            </w:pPr>
            <w:r>
              <w:rPr>
                <w:rFonts w:ascii="Arial" w:eastAsia="MS Mincho" w:hAnsi="Arial" w:cs="Arial"/>
                <w:noProof/>
                <w:sz w:val="22"/>
                <w:szCs w:val="22"/>
                <w:lang w:val="sl-SI"/>
              </w:rPr>
              <w:t>Kambič, Marko</w:t>
            </w:r>
            <w:r>
              <w:rPr>
                <w:rFonts w:ascii="Arial" w:eastAsia="MS Mincho" w:hAnsi="Arial" w:cs="Arial"/>
                <w:i/>
                <w:noProof/>
                <w:sz w:val="22"/>
                <w:szCs w:val="22"/>
                <w:lang w:val="sl-SI"/>
              </w:rPr>
              <w:t>,</w:t>
            </w:r>
            <w:r>
              <w:rPr>
                <w:rFonts w:ascii="Arial" w:eastAsia="MS Mincho" w:hAnsi="Arial" w:cs="Arial"/>
                <w:i/>
                <w:sz w:val="22"/>
                <w:szCs w:val="22"/>
                <w:lang w:val="sl-SI"/>
              </w:rPr>
              <w:t xml:space="preserve"> </w:t>
            </w:r>
            <w:r>
              <w:rPr>
                <w:rFonts w:ascii="Arial" w:eastAsia="MS Mincho" w:hAnsi="Arial" w:cs="Arial"/>
                <w:i/>
                <w:noProof/>
                <w:sz w:val="22"/>
                <w:szCs w:val="22"/>
                <w:lang w:val="sl-SI"/>
              </w:rPr>
              <w:t>Recepcija rimskega dednega prava na Slovenskem s posebnim ozirom na dedni red Karla VI.</w:t>
            </w:r>
            <w:r>
              <w:rPr>
                <w:rFonts w:ascii="Arial" w:eastAsia="MS Mincho" w:hAnsi="Arial" w:cs="Arial"/>
                <w:sz w:val="22"/>
                <w:szCs w:val="22"/>
                <w:lang w:val="sl-SI"/>
              </w:rPr>
              <w:t xml:space="preserve"> </w:t>
            </w:r>
            <w:r>
              <w:rPr>
                <w:rFonts w:ascii="Arial" w:eastAsia="MS Mincho" w:hAnsi="Arial" w:cs="Arial"/>
                <w:noProof/>
                <w:sz w:val="22"/>
                <w:szCs w:val="22"/>
                <w:lang w:val="sl-SI"/>
              </w:rPr>
              <w:t>Ljubljana:</w:t>
            </w:r>
            <w:r>
              <w:rPr>
                <w:rFonts w:ascii="Arial" w:eastAsia="MS Mincho" w:hAnsi="Arial" w:cs="Arial"/>
                <w:sz w:val="22"/>
                <w:szCs w:val="22"/>
                <w:lang w:val="sl-SI"/>
              </w:rPr>
              <w:t xml:space="preserve"> </w:t>
            </w:r>
            <w:r>
              <w:rPr>
                <w:rFonts w:ascii="Arial" w:eastAsia="MS Mincho" w:hAnsi="Arial" w:cs="Arial"/>
                <w:noProof/>
                <w:sz w:val="22"/>
                <w:szCs w:val="22"/>
                <w:lang w:val="sl-SI"/>
              </w:rPr>
              <w:t>Založba ZRC, ZRC SAZU, 2007.</w:t>
            </w:r>
          </w:p>
          <w:p w14:paraId="1D4407FF" w14:textId="77777777" w:rsidR="009238AB" w:rsidRDefault="00C01B03">
            <w:pPr>
              <w:spacing w:after="120"/>
              <w:jc w:val="both"/>
              <w:rPr>
                <w:rFonts w:ascii="Arial" w:eastAsia="MS Mincho" w:hAnsi="Arial" w:cs="Arial"/>
                <w:lang w:val="sl-SI"/>
              </w:rPr>
            </w:pPr>
            <w:r>
              <w:rPr>
                <w:rFonts w:ascii="Arial" w:hAnsi="Arial" w:cs="Arial"/>
                <w:sz w:val="22"/>
                <w:szCs w:val="22"/>
                <w:lang w:val="sl-SI"/>
              </w:rPr>
              <w:t xml:space="preserve">Kambič, Marko, Care for minors in medieval town statutes at the juncture of the Holy Roman Empire and the Republic of Venice, with a note on the reception of Roman law. </w:t>
            </w:r>
            <w:r>
              <w:rPr>
                <w:rFonts w:ascii="Arial" w:hAnsi="Arial" w:cs="Arial"/>
                <w:i/>
                <w:iCs/>
                <w:sz w:val="22"/>
                <w:szCs w:val="22"/>
                <w:lang w:val="sl-SI"/>
              </w:rPr>
              <w:t>Acta Histriae</w:t>
            </w:r>
            <w:r>
              <w:rPr>
                <w:rFonts w:ascii="Arial" w:hAnsi="Arial" w:cs="Arial"/>
                <w:sz w:val="22"/>
                <w:szCs w:val="22"/>
                <w:lang w:val="sl-SI"/>
              </w:rPr>
              <w:t>. 2021, let. 29, št. 3, str. 611–636.</w:t>
            </w:r>
          </w:p>
          <w:p w14:paraId="55F377E2" w14:textId="77777777" w:rsidR="009238AB" w:rsidRDefault="00C01B03">
            <w:pPr>
              <w:spacing w:after="120"/>
              <w:jc w:val="both"/>
              <w:rPr>
                <w:rFonts w:ascii="Arial" w:eastAsia="MS Mincho" w:hAnsi="Arial" w:cs="Arial"/>
                <w:lang w:val="sl-SI"/>
              </w:rPr>
            </w:pPr>
            <w:r>
              <w:rPr>
                <w:rFonts w:ascii="Arial" w:eastAsia="MS Mincho" w:hAnsi="Arial" w:cs="Arial"/>
                <w:noProof/>
                <w:sz w:val="22"/>
                <w:szCs w:val="22"/>
                <w:lang w:val="sl-SI"/>
              </w:rPr>
              <w:t>Kambič, Marko,</w:t>
            </w:r>
            <w:r>
              <w:rPr>
                <w:rFonts w:ascii="Arial" w:eastAsia="MS Mincho" w:hAnsi="Arial" w:cs="Arial"/>
                <w:sz w:val="22"/>
                <w:szCs w:val="22"/>
                <w:lang w:val="sl-SI"/>
              </w:rPr>
              <w:t xml:space="preserve"> </w:t>
            </w:r>
            <w:r>
              <w:rPr>
                <w:rFonts w:ascii="Arial" w:eastAsia="MS Mincho" w:hAnsi="Arial" w:cs="Arial"/>
                <w:noProof/>
                <w:sz w:val="22"/>
                <w:szCs w:val="22"/>
                <w:lang w:val="sl-SI"/>
              </w:rPr>
              <w:t>Preživetje rimskega prava v ODZ in usoda načela superficies solo cedit.</w:t>
            </w:r>
            <w:r>
              <w:rPr>
                <w:rFonts w:ascii="Arial" w:eastAsia="MS Mincho" w:hAnsi="Arial" w:cs="Arial"/>
                <w:sz w:val="22"/>
                <w:szCs w:val="22"/>
                <w:lang w:val="sl-SI"/>
              </w:rPr>
              <w:t xml:space="preserve"> </w:t>
            </w:r>
            <w:r>
              <w:rPr>
                <w:rFonts w:ascii="Arial" w:eastAsia="MS Mincho" w:hAnsi="Arial" w:cs="Arial"/>
                <w:i/>
                <w:noProof/>
                <w:sz w:val="22"/>
                <w:szCs w:val="22"/>
                <w:lang w:val="sl-SI"/>
              </w:rPr>
              <w:t>Podjetje in delo</w:t>
            </w:r>
            <w:r>
              <w:rPr>
                <w:rFonts w:ascii="Arial" w:eastAsia="MS Mincho" w:hAnsi="Arial" w:cs="Arial"/>
                <w:noProof/>
                <w:sz w:val="22"/>
                <w:szCs w:val="22"/>
                <w:lang w:val="sl-SI"/>
              </w:rPr>
              <w:t>, 2012, let. 38, št.</w:t>
            </w:r>
            <w:r>
              <w:rPr>
                <w:rFonts w:ascii="Arial" w:eastAsia="MS Mincho" w:hAnsi="Arial" w:cs="Arial"/>
                <w:sz w:val="22"/>
                <w:szCs w:val="22"/>
                <w:lang w:val="sl-SI"/>
              </w:rPr>
              <w:t xml:space="preserve"> </w:t>
            </w:r>
            <w:r>
              <w:rPr>
                <w:rFonts w:ascii="Arial" w:eastAsia="MS Mincho" w:hAnsi="Arial" w:cs="Arial"/>
                <w:noProof/>
                <w:sz w:val="22"/>
                <w:szCs w:val="22"/>
                <w:lang w:val="sl-SI"/>
              </w:rPr>
              <w:t>1, str.</w:t>
            </w:r>
            <w:r>
              <w:rPr>
                <w:rFonts w:ascii="Arial" w:eastAsia="MS Mincho" w:hAnsi="Arial" w:cs="Arial"/>
                <w:sz w:val="22"/>
                <w:szCs w:val="22"/>
                <w:lang w:val="sl-SI"/>
              </w:rPr>
              <w:t xml:space="preserve"> 58</w:t>
            </w:r>
            <w:r>
              <w:rPr>
                <w:rFonts w:ascii="Arial" w:hAnsi="Arial" w:cs="Arial"/>
                <w:sz w:val="22"/>
                <w:szCs w:val="22"/>
                <w:lang w:val="sl-SI"/>
              </w:rPr>
              <w:t>–</w:t>
            </w:r>
            <w:r>
              <w:rPr>
                <w:rFonts w:ascii="Arial" w:eastAsia="MS Mincho" w:hAnsi="Arial" w:cs="Arial"/>
                <w:sz w:val="22"/>
                <w:szCs w:val="22"/>
                <w:lang w:val="sl-SI"/>
              </w:rPr>
              <w:t>74.</w:t>
            </w:r>
          </w:p>
          <w:p w14:paraId="784B066B" w14:textId="77777777" w:rsidR="009238AB" w:rsidRDefault="00C01B03">
            <w:pPr>
              <w:spacing w:after="120"/>
              <w:jc w:val="both"/>
              <w:rPr>
                <w:rFonts w:ascii="Arial" w:eastAsia="MS Mincho" w:hAnsi="Arial" w:cs="Arial"/>
                <w:lang w:val="sl-SI"/>
              </w:rPr>
            </w:pPr>
            <w:r>
              <w:rPr>
                <w:rFonts w:ascii="Arial" w:eastAsia="MS Mincho" w:hAnsi="Arial" w:cs="Arial"/>
                <w:noProof/>
                <w:sz w:val="22"/>
                <w:szCs w:val="22"/>
                <w:lang w:val="sl-SI"/>
              </w:rPr>
              <w:t>Kambič, Marko,</w:t>
            </w:r>
            <w:r>
              <w:rPr>
                <w:rFonts w:ascii="Arial" w:eastAsia="MS Mincho" w:hAnsi="Arial" w:cs="Arial"/>
                <w:sz w:val="22"/>
                <w:szCs w:val="22"/>
                <w:lang w:val="sl-SI"/>
              </w:rPr>
              <w:t xml:space="preserve"> </w:t>
            </w:r>
            <w:r>
              <w:rPr>
                <w:rFonts w:ascii="Arial" w:eastAsia="MS Mincho" w:hAnsi="Arial" w:cs="Arial"/>
                <w:noProof/>
                <w:sz w:val="22"/>
                <w:szCs w:val="22"/>
                <w:lang w:val="sl-SI"/>
              </w:rPr>
              <w:t>Tutela impuberum v historični perspektivi s poudarkom na statutih srednjeveških primorskih mest na Slovenskem.</w:t>
            </w:r>
            <w:r>
              <w:rPr>
                <w:rFonts w:ascii="Arial" w:eastAsia="MS Mincho" w:hAnsi="Arial" w:cs="Arial"/>
                <w:sz w:val="22"/>
                <w:szCs w:val="22"/>
                <w:lang w:val="sl-SI"/>
              </w:rPr>
              <w:t xml:space="preserve"> </w:t>
            </w:r>
            <w:r>
              <w:rPr>
                <w:rFonts w:ascii="Arial" w:eastAsia="MS Mincho" w:hAnsi="Arial" w:cs="Arial"/>
                <w:i/>
                <w:noProof/>
                <w:sz w:val="22"/>
                <w:szCs w:val="22"/>
                <w:lang w:val="sl-SI"/>
              </w:rPr>
              <w:t>Zbornik znanstvenih razprav</w:t>
            </w:r>
            <w:r>
              <w:rPr>
                <w:rFonts w:ascii="Arial" w:eastAsia="MS Mincho" w:hAnsi="Arial" w:cs="Arial"/>
                <w:noProof/>
                <w:sz w:val="22"/>
                <w:szCs w:val="22"/>
                <w:lang w:val="sl-SI"/>
              </w:rPr>
              <w:t>, 2012, let.</w:t>
            </w:r>
            <w:r>
              <w:rPr>
                <w:rFonts w:ascii="Arial" w:eastAsia="MS Mincho" w:hAnsi="Arial" w:cs="Arial"/>
                <w:sz w:val="22"/>
                <w:szCs w:val="22"/>
                <w:lang w:val="sl-SI"/>
              </w:rPr>
              <w:t xml:space="preserve"> </w:t>
            </w:r>
            <w:r>
              <w:rPr>
                <w:rFonts w:ascii="Arial" w:eastAsia="MS Mincho" w:hAnsi="Arial" w:cs="Arial"/>
                <w:noProof/>
                <w:sz w:val="22"/>
                <w:szCs w:val="22"/>
                <w:lang w:val="sl-SI"/>
              </w:rPr>
              <w:t>72, str.</w:t>
            </w:r>
            <w:r>
              <w:rPr>
                <w:rFonts w:ascii="Arial" w:eastAsia="MS Mincho" w:hAnsi="Arial" w:cs="Arial"/>
                <w:sz w:val="22"/>
                <w:szCs w:val="22"/>
                <w:lang w:val="sl-SI"/>
              </w:rPr>
              <w:t xml:space="preserve"> 117–147.</w:t>
            </w:r>
          </w:p>
          <w:p w14:paraId="71423798" w14:textId="77777777" w:rsidR="009238AB" w:rsidRDefault="00C01B03">
            <w:pPr>
              <w:spacing w:after="120"/>
              <w:jc w:val="both"/>
              <w:rPr>
                <w:rFonts w:ascii="Arial" w:eastAsia="MS Mincho" w:hAnsi="Arial" w:cs="Arial"/>
                <w:lang w:val="sl-SI"/>
              </w:rPr>
            </w:pPr>
            <w:bookmarkStart w:id="6" w:name="5"/>
            <w:bookmarkEnd w:id="6"/>
            <w:r>
              <w:rPr>
                <w:rFonts w:ascii="Arial" w:eastAsia="MS Mincho" w:hAnsi="Arial" w:cs="Arial"/>
                <w:noProof/>
                <w:sz w:val="22"/>
                <w:szCs w:val="22"/>
                <w:lang w:val="sl-SI"/>
              </w:rPr>
              <w:lastRenderedPageBreak/>
              <w:t>Kambič, Marko,</w:t>
            </w:r>
            <w:r>
              <w:rPr>
                <w:rFonts w:ascii="Arial" w:eastAsia="MS Mincho" w:hAnsi="Arial" w:cs="Arial"/>
                <w:sz w:val="22"/>
                <w:szCs w:val="22"/>
                <w:lang w:val="sl-SI"/>
              </w:rPr>
              <w:t xml:space="preserve"> </w:t>
            </w:r>
            <w:r>
              <w:rPr>
                <w:rFonts w:ascii="Arial" w:eastAsia="MS Mincho" w:hAnsi="Arial" w:cs="Arial"/>
                <w:noProof/>
                <w:sz w:val="22"/>
                <w:szCs w:val="22"/>
                <w:lang w:val="sl-SI"/>
              </w:rPr>
              <w:t>Einfluss des gemeinen Rechtes in Slowenien aus der Perspektive der neueren Forschungen.</w:t>
            </w:r>
            <w:r>
              <w:rPr>
                <w:rFonts w:ascii="Arial" w:eastAsia="MS Mincho" w:hAnsi="Arial" w:cs="Arial"/>
                <w:sz w:val="22"/>
                <w:szCs w:val="22"/>
                <w:lang w:val="sl-SI"/>
              </w:rPr>
              <w:t xml:space="preserve"> </w:t>
            </w:r>
            <w:r>
              <w:rPr>
                <w:rFonts w:ascii="Arial" w:eastAsia="MS Mincho" w:hAnsi="Arial" w:cs="Arial"/>
                <w:i/>
                <w:noProof/>
                <w:sz w:val="22"/>
                <w:szCs w:val="22"/>
                <w:lang w:val="sl-SI"/>
              </w:rPr>
              <w:t>Annals of the Faculty of Law in Belgrade</w:t>
            </w:r>
            <w:r>
              <w:rPr>
                <w:rFonts w:ascii="Arial" w:eastAsia="MS Mincho" w:hAnsi="Arial" w:cs="Arial"/>
                <w:noProof/>
                <w:sz w:val="22"/>
                <w:szCs w:val="22"/>
                <w:lang w:val="sl-SI"/>
              </w:rPr>
              <w:t>, 2010, št. 3, str.</w:t>
            </w:r>
            <w:r>
              <w:rPr>
                <w:rFonts w:ascii="Arial" w:eastAsia="MS Mincho" w:hAnsi="Arial" w:cs="Arial"/>
                <w:sz w:val="22"/>
                <w:szCs w:val="22"/>
                <w:lang w:val="sl-SI"/>
              </w:rPr>
              <w:t xml:space="preserve"> 82–95.</w:t>
            </w:r>
          </w:p>
          <w:p w14:paraId="145BC4D2" w14:textId="77777777" w:rsidR="009238AB" w:rsidRDefault="00C01B03">
            <w:pPr>
              <w:spacing w:after="120"/>
              <w:jc w:val="both"/>
              <w:rPr>
                <w:rFonts w:ascii="Arial" w:eastAsia="MS Mincho" w:hAnsi="Arial" w:cs="Arial"/>
                <w:lang w:val="sl-SI"/>
              </w:rPr>
            </w:pPr>
            <w:r>
              <w:rPr>
                <w:rFonts w:ascii="Arial" w:eastAsia="MS Mincho" w:hAnsi="Arial" w:cs="Arial"/>
                <w:noProof/>
                <w:sz w:val="22"/>
                <w:szCs w:val="22"/>
                <w:lang w:val="sl-SI"/>
              </w:rPr>
              <w:t>Kambič, Marko,</w:t>
            </w:r>
            <w:r>
              <w:rPr>
                <w:rFonts w:ascii="Arial" w:eastAsia="MS Mincho" w:hAnsi="Arial" w:cs="Arial"/>
                <w:sz w:val="22"/>
                <w:szCs w:val="22"/>
                <w:lang w:val="sl-SI"/>
              </w:rPr>
              <w:t xml:space="preserve"> </w:t>
            </w:r>
            <w:r>
              <w:rPr>
                <w:rFonts w:ascii="Arial" w:eastAsia="MS Mincho" w:hAnsi="Arial" w:cs="Arial"/>
                <w:noProof/>
                <w:sz w:val="22"/>
                <w:szCs w:val="22"/>
                <w:lang w:val="sl-SI"/>
              </w:rPr>
              <w:t xml:space="preserve">Aedificatio po D. 6, 1, 38 – primer sodobnega pomena eksegeze. </w:t>
            </w:r>
            <w:r>
              <w:rPr>
                <w:rFonts w:ascii="Arial" w:eastAsia="MS Mincho" w:hAnsi="Arial" w:cs="Arial"/>
                <w:i/>
                <w:noProof/>
                <w:sz w:val="22"/>
                <w:szCs w:val="22"/>
                <w:lang w:val="sl-SI"/>
              </w:rPr>
              <w:t>Zbornik znanstvenih razprav</w:t>
            </w:r>
            <w:r>
              <w:rPr>
                <w:rFonts w:ascii="Arial" w:eastAsia="MS Mincho" w:hAnsi="Arial" w:cs="Arial"/>
                <w:noProof/>
                <w:sz w:val="22"/>
                <w:szCs w:val="22"/>
                <w:lang w:val="sl-SI"/>
              </w:rPr>
              <w:t>, 2010, let.</w:t>
            </w:r>
            <w:r>
              <w:rPr>
                <w:rFonts w:ascii="Arial" w:eastAsia="MS Mincho" w:hAnsi="Arial" w:cs="Arial"/>
                <w:sz w:val="22"/>
                <w:szCs w:val="22"/>
                <w:lang w:val="sl-SI"/>
              </w:rPr>
              <w:t xml:space="preserve"> </w:t>
            </w:r>
            <w:r>
              <w:rPr>
                <w:rFonts w:ascii="Arial" w:eastAsia="MS Mincho" w:hAnsi="Arial" w:cs="Arial"/>
                <w:noProof/>
                <w:sz w:val="22"/>
                <w:szCs w:val="22"/>
                <w:lang w:val="sl-SI"/>
              </w:rPr>
              <w:t>70, str.</w:t>
            </w:r>
            <w:r>
              <w:rPr>
                <w:rFonts w:ascii="Arial" w:eastAsia="MS Mincho" w:hAnsi="Arial" w:cs="Arial"/>
                <w:sz w:val="22"/>
                <w:szCs w:val="22"/>
                <w:lang w:val="sl-SI"/>
              </w:rPr>
              <w:t xml:space="preserve"> 127–157.</w:t>
            </w:r>
          </w:p>
          <w:p w14:paraId="2565E15D" w14:textId="77777777" w:rsidR="001F3C89" w:rsidRDefault="00C01B03" w:rsidP="001F3C89">
            <w:pPr>
              <w:spacing w:after="120"/>
              <w:jc w:val="both"/>
              <w:rPr>
                <w:rFonts w:ascii="Arial" w:eastAsia="MS Mincho" w:hAnsi="Arial" w:cs="Arial"/>
                <w:sz w:val="22"/>
                <w:szCs w:val="22"/>
                <w:lang w:val="sl-SI"/>
              </w:rPr>
            </w:pPr>
            <w:r>
              <w:rPr>
                <w:rFonts w:ascii="Arial" w:eastAsia="MS Mincho" w:hAnsi="Arial" w:cs="Arial"/>
                <w:noProof/>
                <w:sz w:val="22"/>
                <w:szCs w:val="22"/>
                <w:lang w:val="sl-SI"/>
              </w:rPr>
              <w:t>Kambič, Marko,</w:t>
            </w:r>
            <w:r>
              <w:rPr>
                <w:rFonts w:ascii="Arial" w:eastAsia="MS Mincho" w:hAnsi="Arial" w:cs="Arial"/>
                <w:sz w:val="22"/>
                <w:szCs w:val="22"/>
                <w:lang w:val="sl-SI"/>
              </w:rPr>
              <w:t xml:space="preserve"> </w:t>
            </w:r>
            <w:r>
              <w:rPr>
                <w:rFonts w:ascii="Arial" w:eastAsia="MS Mincho" w:hAnsi="Arial" w:cs="Arial"/>
                <w:noProof/>
                <w:sz w:val="22"/>
                <w:szCs w:val="22"/>
                <w:lang w:val="sl-SI"/>
              </w:rPr>
              <w:t>Codification du droit des successions ab intestat sur le territoire slovène au XVIIIe siècle entre confrontation et acculturation.</w:t>
            </w:r>
            <w:r>
              <w:rPr>
                <w:rFonts w:ascii="Arial" w:eastAsia="MS Mincho" w:hAnsi="Arial" w:cs="Arial"/>
                <w:sz w:val="22"/>
                <w:szCs w:val="22"/>
                <w:lang w:val="sl-SI"/>
              </w:rPr>
              <w:t xml:space="preserve"> </w:t>
            </w:r>
            <w:r>
              <w:rPr>
                <w:rFonts w:ascii="Arial" w:eastAsia="MS Mincho" w:hAnsi="Arial" w:cs="Arial"/>
                <w:noProof/>
                <w:sz w:val="22"/>
                <w:szCs w:val="22"/>
                <w:lang w:val="sl-SI"/>
              </w:rPr>
              <w:t>V:</w:t>
            </w:r>
            <w:r>
              <w:rPr>
                <w:rFonts w:ascii="Arial" w:eastAsia="MS Mincho" w:hAnsi="Arial" w:cs="Arial"/>
                <w:sz w:val="22"/>
                <w:szCs w:val="22"/>
                <w:lang w:val="sl-SI"/>
              </w:rPr>
              <w:t xml:space="preserve"> </w:t>
            </w:r>
            <w:r>
              <w:rPr>
                <w:rFonts w:ascii="Arial" w:eastAsia="MS Mincho" w:hAnsi="Arial" w:cs="Arial"/>
                <w:noProof/>
                <w:sz w:val="22"/>
                <w:szCs w:val="22"/>
                <w:lang w:val="sl-SI"/>
              </w:rPr>
              <w:t>Gojosso, Éric (ur.),</w:t>
            </w:r>
            <w:r>
              <w:rPr>
                <w:rFonts w:ascii="Arial" w:eastAsia="MS Mincho" w:hAnsi="Arial" w:cs="Arial"/>
                <w:sz w:val="22"/>
                <w:szCs w:val="22"/>
                <w:lang w:val="sl-SI"/>
              </w:rPr>
              <w:t xml:space="preserve"> </w:t>
            </w:r>
            <w:r>
              <w:rPr>
                <w:rFonts w:ascii="Arial" w:eastAsia="MS Mincho" w:hAnsi="Arial" w:cs="Arial"/>
                <w:i/>
                <w:noProof/>
                <w:sz w:val="22"/>
                <w:szCs w:val="22"/>
                <w:lang w:val="sl-SI"/>
              </w:rPr>
              <w:t>Les Cahiers poitevins d'Histoire du droit.</w:t>
            </w:r>
            <w:r>
              <w:rPr>
                <w:rFonts w:ascii="Arial" w:eastAsia="MS Mincho" w:hAnsi="Arial" w:cs="Arial"/>
                <w:i/>
                <w:sz w:val="22"/>
                <w:szCs w:val="22"/>
                <w:lang w:val="sl-SI"/>
              </w:rPr>
              <w:t xml:space="preserve"> </w:t>
            </w:r>
            <w:r>
              <w:rPr>
                <w:rFonts w:ascii="Arial" w:eastAsia="MS Mincho" w:hAnsi="Arial" w:cs="Arial"/>
                <w:i/>
                <w:noProof/>
                <w:sz w:val="22"/>
                <w:szCs w:val="22"/>
                <w:lang w:val="sl-SI"/>
              </w:rPr>
              <w:t>Quatrième cahier</w:t>
            </w:r>
            <w:r>
              <w:rPr>
                <w:rFonts w:ascii="Arial" w:eastAsia="MS Mincho" w:hAnsi="Arial" w:cs="Arial"/>
                <w:noProof/>
                <w:sz w:val="22"/>
                <w:szCs w:val="22"/>
                <w:lang w:val="sl-SI"/>
              </w:rPr>
              <w:t>, Collection de la Faculté de droit et des sciences sociales, 51,</w:t>
            </w:r>
            <w:r>
              <w:rPr>
                <w:rFonts w:ascii="Arial" w:eastAsia="MS Mincho" w:hAnsi="Arial" w:cs="Arial"/>
                <w:sz w:val="22"/>
                <w:szCs w:val="22"/>
                <w:lang w:val="sl-SI"/>
              </w:rPr>
              <w:t xml:space="preserve"> </w:t>
            </w:r>
            <w:r>
              <w:rPr>
                <w:rFonts w:ascii="Arial" w:eastAsia="MS Mincho" w:hAnsi="Arial" w:cs="Arial"/>
                <w:noProof/>
                <w:sz w:val="22"/>
                <w:szCs w:val="22"/>
                <w:lang w:val="sl-SI"/>
              </w:rPr>
              <w:t>[Paris]:</w:t>
            </w:r>
            <w:r>
              <w:rPr>
                <w:rFonts w:ascii="Arial" w:eastAsia="MS Mincho" w:hAnsi="Arial" w:cs="Arial"/>
                <w:sz w:val="22"/>
                <w:szCs w:val="22"/>
                <w:lang w:val="sl-SI"/>
              </w:rPr>
              <w:t xml:space="preserve"> </w:t>
            </w:r>
            <w:r>
              <w:rPr>
                <w:rFonts w:ascii="Arial" w:eastAsia="MS Mincho" w:hAnsi="Arial" w:cs="Arial"/>
                <w:noProof/>
                <w:sz w:val="22"/>
                <w:szCs w:val="22"/>
                <w:lang w:val="sl-SI"/>
              </w:rPr>
              <w:t>LGDJ; Poitiers:</w:t>
            </w:r>
            <w:r>
              <w:rPr>
                <w:rFonts w:ascii="Arial" w:eastAsia="MS Mincho" w:hAnsi="Arial" w:cs="Arial"/>
                <w:sz w:val="22"/>
                <w:szCs w:val="22"/>
                <w:lang w:val="sl-SI"/>
              </w:rPr>
              <w:t xml:space="preserve"> </w:t>
            </w:r>
            <w:r>
              <w:rPr>
                <w:rFonts w:ascii="Arial" w:eastAsia="MS Mincho" w:hAnsi="Arial" w:cs="Arial"/>
                <w:noProof/>
                <w:sz w:val="22"/>
                <w:szCs w:val="22"/>
                <w:lang w:val="sl-SI"/>
              </w:rPr>
              <w:t>Presses universitaires juridiqes Université de Poitiers, 2012, str.</w:t>
            </w:r>
            <w:r>
              <w:rPr>
                <w:rFonts w:ascii="Arial" w:eastAsia="MS Mincho" w:hAnsi="Arial" w:cs="Arial"/>
                <w:sz w:val="22"/>
                <w:szCs w:val="22"/>
                <w:lang w:val="sl-SI"/>
              </w:rPr>
              <w:t xml:space="preserve"> 7–17</w:t>
            </w:r>
            <w:r w:rsidR="001F3C89">
              <w:rPr>
                <w:rFonts w:ascii="Arial" w:eastAsia="MS Mincho" w:hAnsi="Arial" w:cs="Arial"/>
                <w:sz w:val="22"/>
                <w:szCs w:val="22"/>
                <w:lang w:val="sl-SI"/>
              </w:rPr>
              <w:t xml:space="preserve">. </w:t>
            </w:r>
          </w:p>
          <w:p w14:paraId="15C21EDB" w14:textId="38DB7E24" w:rsidR="001F3C89" w:rsidRDefault="001F3C89" w:rsidP="001F3C89">
            <w:pPr>
              <w:spacing w:after="120"/>
              <w:jc w:val="both"/>
              <w:rPr>
                <w:rFonts w:ascii="Arial" w:eastAsia="MS Mincho" w:hAnsi="Arial" w:cs="Arial"/>
                <w:sz w:val="22"/>
                <w:szCs w:val="22"/>
              </w:rPr>
            </w:pPr>
            <w:r>
              <w:rPr>
                <w:rFonts w:ascii="Arial" w:eastAsia="MS Mincho" w:hAnsi="Arial" w:cs="Arial"/>
                <w:sz w:val="22"/>
                <w:szCs w:val="22"/>
              </w:rPr>
              <w:t xml:space="preserve">Žepič, Vid, </w:t>
            </w:r>
            <w:r w:rsidRPr="00402A08">
              <w:rPr>
                <w:rFonts w:ascii="Arial" w:eastAsia="MS Mincho" w:hAnsi="Arial" w:cs="Arial"/>
                <w:i/>
                <w:iCs/>
                <w:sz w:val="22"/>
                <w:szCs w:val="22"/>
              </w:rPr>
              <w:t>Corpus iuris canonici</w:t>
            </w:r>
            <w:r w:rsidRPr="001F3C89">
              <w:rPr>
                <w:rFonts w:ascii="Arial" w:eastAsia="MS Mincho" w:hAnsi="Arial" w:cs="Arial"/>
                <w:sz w:val="22"/>
                <w:szCs w:val="22"/>
              </w:rPr>
              <w:t xml:space="preserve"> - nastanek in pomen srednjeveške zbirke cerkvenega prava v klasični dobi kanonistike. </w:t>
            </w:r>
            <w:r w:rsidRPr="001F3C89">
              <w:rPr>
                <w:rFonts w:ascii="Arial" w:eastAsia="MS Mincho" w:hAnsi="Arial" w:cs="Arial"/>
                <w:i/>
                <w:iCs/>
                <w:sz w:val="22"/>
                <w:szCs w:val="22"/>
              </w:rPr>
              <w:t>Pravnik : revija za pravno teorijo in prakso</w:t>
            </w:r>
            <w:r w:rsidRPr="001F3C89">
              <w:rPr>
                <w:rFonts w:ascii="Arial" w:eastAsia="MS Mincho" w:hAnsi="Arial" w:cs="Arial"/>
                <w:sz w:val="22"/>
                <w:szCs w:val="22"/>
              </w:rPr>
              <w:t>. 2021, letn. 76, št. 5/6, str. 273</w:t>
            </w:r>
            <w:r w:rsidRPr="001F3C89">
              <w:rPr>
                <w:rFonts w:ascii="Arial" w:eastAsia="MS Mincho" w:hAnsi="Arial" w:cs="Arial"/>
                <w:sz w:val="22"/>
                <w:szCs w:val="22"/>
                <w:lang w:val="sl-SI"/>
              </w:rPr>
              <w:t>–</w:t>
            </w:r>
            <w:r w:rsidRPr="001F3C89">
              <w:rPr>
                <w:rFonts w:ascii="Arial" w:eastAsia="MS Mincho" w:hAnsi="Arial" w:cs="Arial"/>
                <w:sz w:val="22"/>
                <w:szCs w:val="22"/>
              </w:rPr>
              <w:t>306, 333</w:t>
            </w:r>
            <w:r w:rsidRPr="001F3C89">
              <w:rPr>
                <w:rFonts w:ascii="Arial" w:eastAsia="MS Mincho" w:hAnsi="Arial" w:cs="Arial"/>
                <w:sz w:val="22"/>
                <w:szCs w:val="22"/>
                <w:lang w:val="sl-SI"/>
              </w:rPr>
              <w:t>–</w:t>
            </w:r>
            <w:r w:rsidRPr="001F3C89">
              <w:rPr>
                <w:rFonts w:ascii="Arial" w:eastAsia="MS Mincho" w:hAnsi="Arial" w:cs="Arial"/>
                <w:sz w:val="22"/>
                <w:szCs w:val="22"/>
              </w:rPr>
              <w:t>334.</w:t>
            </w:r>
            <w:r>
              <w:rPr>
                <w:rFonts w:ascii="Arial" w:eastAsia="MS Mincho" w:hAnsi="Arial" w:cs="Arial"/>
                <w:sz w:val="22"/>
                <w:szCs w:val="22"/>
              </w:rPr>
              <w:t xml:space="preserve"> </w:t>
            </w:r>
          </w:p>
          <w:p w14:paraId="5326662A" w14:textId="32D6DB0F" w:rsidR="001F3C89" w:rsidRPr="001F3C89" w:rsidRDefault="001F3C89" w:rsidP="001F3C89">
            <w:pPr>
              <w:spacing w:after="120"/>
              <w:jc w:val="both"/>
              <w:rPr>
                <w:rFonts w:ascii="Arial" w:eastAsia="MS Mincho" w:hAnsi="Arial" w:cs="Arial"/>
                <w:sz w:val="22"/>
                <w:szCs w:val="22"/>
              </w:rPr>
            </w:pPr>
            <w:r>
              <w:rPr>
                <w:rFonts w:ascii="Arial" w:eastAsia="MS Mincho" w:hAnsi="Arial" w:cs="Arial"/>
                <w:sz w:val="22"/>
                <w:szCs w:val="22"/>
              </w:rPr>
              <w:t xml:space="preserve">Žepič, Vid, </w:t>
            </w:r>
            <w:r w:rsidRPr="001F3C89">
              <w:rPr>
                <w:rFonts w:ascii="Arial" w:eastAsia="MS Mincho" w:hAnsi="Arial" w:cs="Arial"/>
                <w:sz w:val="22"/>
                <w:szCs w:val="22"/>
              </w:rPr>
              <w:t>Kužni privilegiji v občepravni doktrini in evropskih civilnih kodifikacijah. </w:t>
            </w:r>
            <w:r w:rsidRPr="001F3C89">
              <w:rPr>
                <w:rFonts w:ascii="Arial" w:eastAsia="MS Mincho" w:hAnsi="Arial" w:cs="Arial"/>
                <w:i/>
                <w:iCs/>
                <w:sz w:val="22"/>
                <w:szCs w:val="22"/>
              </w:rPr>
              <w:t>Acta Histriae</w:t>
            </w:r>
            <w:r w:rsidRPr="001F3C89">
              <w:rPr>
                <w:rFonts w:ascii="Arial" w:eastAsia="MS Mincho" w:hAnsi="Arial" w:cs="Arial"/>
                <w:sz w:val="22"/>
                <w:szCs w:val="22"/>
              </w:rPr>
              <w:t>. 2022, letn. 30, št. 1, str. 1</w:t>
            </w:r>
            <w:r w:rsidRPr="001F3C89">
              <w:rPr>
                <w:rFonts w:ascii="Arial" w:eastAsia="MS Mincho" w:hAnsi="Arial" w:cs="Arial"/>
                <w:sz w:val="22"/>
                <w:szCs w:val="22"/>
                <w:lang w:val="sl-SI"/>
              </w:rPr>
              <w:t>–</w:t>
            </w:r>
            <w:r w:rsidRPr="001F3C89">
              <w:rPr>
                <w:rFonts w:ascii="Arial" w:eastAsia="MS Mincho" w:hAnsi="Arial" w:cs="Arial"/>
                <w:sz w:val="22"/>
                <w:szCs w:val="22"/>
              </w:rPr>
              <w:t>22</w:t>
            </w:r>
            <w:r>
              <w:rPr>
                <w:rFonts w:ascii="Arial" w:eastAsia="MS Mincho" w:hAnsi="Arial" w:cs="Arial"/>
                <w:sz w:val="22"/>
                <w:szCs w:val="22"/>
              </w:rPr>
              <w:t>.</w:t>
            </w:r>
            <w:bookmarkStart w:id="7" w:name="3"/>
            <w:bookmarkStart w:id="8" w:name="6"/>
            <w:bookmarkEnd w:id="7"/>
            <w:bookmarkEnd w:id="8"/>
          </w:p>
          <w:p w14:paraId="032A325A" w14:textId="0BB5A9EF" w:rsidR="001F3C89" w:rsidRDefault="001F3C89" w:rsidP="001F3C89">
            <w:pPr>
              <w:spacing w:after="120"/>
              <w:jc w:val="both"/>
              <w:rPr>
                <w:rFonts w:ascii="Arial" w:eastAsia="MS Mincho" w:hAnsi="Arial" w:cs="Arial"/>
                <w:sz w:val="22"/>
                <w:szCs w:val="22"/>
              </w:rPr>
            </w:pPr>
            <w:r>
              <w:rPr>
                <w:rFonts w:ascii="Arial" w:eastAsia="MS Mincho" w:hAnsi="Arial" w:cs="Arial"/>
                <w:sz w:val="22"/>
                <w:szCs w:val="22"/>
                <w:lang w:val="sl-SI"/>
              </w:rPr>
              <w:t xml:space="preserve">Žepič, Vid, </w:t>
            </w:r>
            <w:r w:rsidRPr="001F3C89">
              <w:rPr>
                <w:rFonts w:ascii="Arial" w:eastAsia="MS Mincho" w:hAnsi="Arial" w:cs="Arial"/>
                <w:sz w:val="22"/>
                <w:szCs w:val="22"/>
              </w:rPr>
              <w:t xml:space="preserve">Monald Koprski in zastavna pogodba v delu </w:t>
            </w:r>
            <w:r w:rsidRPr="00402A08">
              <w:rPr>
                <w:rFonts w:ascii="Arial" w:eastAsia="MS Mincho" w:hAnsi="Arial" w:cs="Arial"/>
                <w:i/>
                <w:iCs/>
                <w:sz w:val="22"/>
                <w:szCs w:val="22"/>
              </w:rPr>
              <w:t>Summa de iure canonico</w:t>
            </w:r>
            <w:r w:rsidRPr="001F3C89">
              <w:rPr>
                <w:rFonts w:ascii="Arial" w:eastAsia="MS Mincho" w:hAnsi="Arial" w:cs="Arial"/>
                <w:sz w:val="22"/>
                <w:szCs w:val="22"/>
              </w:rPr>
              <w:t>. </w:t>
            </w:r>
            <w:r w:rsidRPr="001F3C89">
              <w:rPr>
                <w:rFonts w:ascii="Arial" w:eastAsia="MS Mincho" w:hAnsi="Arial" w:cs="Arial"/>
                <w:i/>
                <w:iCs/>
                <w:sz w:val="22"/>
                <w:szCs w:val="22"/>
              </w:rPr>
              <w:t>Bogoslovni vestnik: glasilo Teološke fakultete v Ljubljani</w:t>
            </w:r>
            <w:r w:rsidRPr="001F3C89">
              <w:rPr>
                <w:rFonts w:ascii="Arial" w:eastAsia="MS Mincho" w:hAnsi="Arial" w:cs="Arial"/>
                <w:sz w:val="22"/>
                <w:szCs w:val="22"/>
              </w:rPr>
              <w:t>. 2024, letn. 84, [št.] 1, str. 77</w:t>
            </w:r>
            <w:r w:rsidRPr="001F3C89">
              <w:rPr>
                <w:rFonts w:ascii="Arial" w:eastAsia="MS Mincho" w:hAnsi="Arial" w:cs="Arial"/>
                <w:sz w:val="22"/>
                <w:szCs w:val="22"/>
                <w:lang w:val="sl-SI"/>
              </w:rPr>
              <w:t>–</w:t>
            </w:r>
            <w:r w:rsidRPr="001F3C89">
              <w:rPr>
                <w:rFonts w:ascii="Arial" w:eastAsia="MS Mincho" w:hAnsi="Arial" w:cs="Arial"/>
                <w:sz w:val="22"/>
                <w:szCs w:val="22"/>
              </w:rPr>
              <w:t>90</w:t>
            </w:r>
            <w:r>
              <w:rPr>
                <w:rFonts w:ascii="Arial" w:eastAsia="MS Mincho" w:hAnsi="Arial" w:cs="Arial"/>
                <w:sz w:val="22"/>
                <w:szCs w:val="22"/>
              </w:rPr>
              <w:t xml:space="preserve">. </w:t>
            </w:r>
          </w:p>
          <w:p w14:paraId="04DA590D" w14:textId="133627B5" w:rsidR="001F3C89" w:rsidRDefault="001F3C89" w:rsidP="001F3C89">
            <w:pPr>
              <w:spacing w:after="120"/>
              <w:jc w:val="both"/>
              <w:rPr>
                <w:rFonts w:ascii="Arial" w:eastAsia="MS Mincho" w:hAnsi="Arial" w:cs="Arial"/>
                <w:sz w:val="22"/>
                <w:szCs w:val="22"/>
              </w:rPr>
            </w:pPr>
            <w:r>
              <w:rPr>
                <w:rFonts w:ascii="Arial" w:eastAsia="MS Mincho" w:hAnsi="Arial" w:cs="Arial"/>
                <w:sz w:val="22"/>
                <w:szCs w:val="22"/>
              </w:rPr>
              <w:t xml:space="preserve">Žepič, Vid, </w:t>
            </w:r>
            <w:r w:rsidRPr="00402A08">
              <w:rPr>
                <w:rFonts w:ascii="Arial" w:eastAsia="MS Mincho" w:hAnsi="Arial" w:cs="Arial"/>
                <w:i/>
                <w:iCs/>
                <w:sz w:val="22"/>
                <w:szCs w:val="22"/>
              </w:rPr>
              <w:t>Transmissio actorum</w:t>
            </w:r>
            <w:r w:rsidRPr="001F3C89">
              <w:rPr>
                <w:rFonts w:ascii="Arial" w:eastAsia="MS Mincho" w:hAnsi="Arial" w:cs="Arial"/>
                <w:sz w:val="22"/>
                <w:szCs w:val="22"/>
              </w:rPr>
              <w:t>: pošiljanje sodnih spisov učenim pravnikom s poudarkom na razvoju v avstrijskih dednih deželah. </w:t>
            </w:r>
            <w:r w:rsidRPr="001F3C89">
              <w:rPr>
                <w:rFonts w:ascii="Arial" w:eastAsia="MS Mincho" w:hAnsi="Arial" w:cs="Arial"/>
                <w:i/>
                <w:iCs/>
                <w:sz w:val="22"/>
                <w:szCs w:val="22"/>
              </w:rPr>
              <w:t>Studia Historica Slovenica: časopis za humanistične in družboslovne študije</w:t>
            </w:r>
            <w:r w:rsidRPr="001F3C89">
              <w:rPr>
                <w:rFonts w:ascii="Arial" w:eastAsia="MS Mincho" w:hAnsi="Arial" w:cs="Arial"/>
                <w:sz w:val="22"/>
                <w:szCs w:val="22"/>
              </w:rPr>
              <w:t>. 2022, letn. 22, št. 1, str. 11</w:t>
            </w:r>
            <w:r w:rsidRPr="001F3C89">
              <w:rPr>
                <w:rFonts w:ascii="Arial" w:eastAsia="MS Mincho" w:hAnsi="Arial" w:cs="Arial"/>
                <w:sz w:val="22"/>
                <w:szCs w:val="22"/>
                <w:lang w:val="sl-SI"/>
              </w:rPr>
              <w:t>–</w:t>
            </w:r>
            <w:r w:rsidRPr="001F3C89">
              <w:rPr>
                <w:rFonts w:ascii="Arial" w:eastAsia="MS Mincho" w:hAnsi="Arial" w:cs="Arial"/>
                <w:sz w:val="22"/>
                <w:szCs w:val="22"/>
              </w:rPr>
              <w:t>61</w:t>
            </w:r>
            <w:r>
              <w:rPr>
                <w:rFonts w:ascii="Arial" w:eastAsia="MS Mincho" w:hAnsi="Arial" w:cs="Arial"/>
                <w:sz w:val="22"/>
                <w:szCs w:val="22"/>
              </w:rPr>
              <w:t xml:space="preserve">. </w:t>
            </w:r>
          </w:p>
          <w:p w14:paraId="4796FD99" w14:textId="08894F9C" w:rsidR="001F3C89" w:rsidRDefault="001F3C89" w:rsidP="001F3C89">
            <w:pPr>
              <w:spacing w:after="120"/>
              <w:jc w:val="both"/>
              <w:rPr>
                <w:rFonts w:ascii="Arial" w:eastAsia="MS Mincho" w:hAnsi="Arial" w:cs="Arial"/>
                <w:sz w:val="22"/>
                <w:szCs w:val="22"/>
              </w:rPr>
            </w:pPr>
            <w:r>
              <w:rPr>
                <w:rFonts w:ascii="Arial" w:eastAsia="MS Mincho" w:hAnsi="Arial" w:cs="Arial"/>
                <w:sz w:val="22"/>
                <w:szCs w:val="22"/>
              </w:rPr>
              <w:t xml:space="preserve">Žepič, </w:t>
            </w:r>
            <w:r w:rsidRPr="001F3C89">
              <w:rPr>
                <w:rFonts w:ascii="Arial" w:eastAsia="MS Mincho" w:hAnsi="Arial" w:cs="Arial"/>
                <w:sz w:val="22"/>
                <w:szCs w:val="22"/>
              </w:rPr>
              <w:t>Vid</w:t>
            </w:r>
            <w:r>
              <w:rPr>
                <w:rFonts w:ascii="Arial" w:eastAsia="MS Mincho" w:hAnsi="Arial" w:cs="Arial"/>
                <w:sz w:val="22"/>
                <w:szCs w:val="22"/>
              </w:rPr>
              <w:t>,</w:t>
            </w:r>
            <w:r w:rsidRPr="001F3C89">
              <w:rPr>
                <w:rFonts w:ascii="Arial" w:eastAsia="MS Mincho" w:hAnsi="Arial" w:cs="Arial"/>
                <w:sz w:val="22"/>
                <w:szCs w:val="22"/>
              </w:rPr>
              <w:t xml:space="preserve"> Zemljiška služnost kot pravnodogmatični model v obdobju </w:t>
            </w:r>
            <w:r w:rsidRPr="00402A08">
              <w:rPr>
                <w:rFonts w:ascii="Arial" w:eastAsia="MS Mincho" w:hAnsi="Arial" w:cs="Arial"/>
                <w:i/>
                <w:iCs/>
                <w:sz w:val="22"/>
                <w:szCs w:val="22"/>
              </w:rPr>
              <w:t>usus modernus pandectarum</w:t>
            </w:r>
            <w:r w:rsidRPr="001F3C89">
              <w:rPr>
                <w:rFonts w:ascii="Arial" w:eastAsia="MS Mincho" w:hAnsi="Arial" w:cs="Arial"/>
                <w:sz w:val="22"/>
                <w:szCs w:val="22"/>
              </w:rPr>
              <w:t>. </w:t>
            </w:r>
            <w:r w:rsidRPr="001F3C89">
              <w:rPr>
                <w:rFonts w:ascii="Arial" w:eastAsia="MS Mincho" w:hAnsi="Arial" w:cs="Arial"/>
                <w:i/>
                <w:iCs/>
                <w:sz w:val="22"/>
                <w:szCs w:val="22"/>
              </w:rPr>
              <w:t>Zbornik znanstvenih razprav</w:t>
            </w:r>
            <w:r w:rsidRPr="001F3C89">
              <w:rPr>
                <w:rFonts w:ascii="Arial" w:eastAsia="MS Mincho" w:hAnsi="Arial" w:cs="Arial"/>
                <w:sz w:val="22"/>
                <w:szCs w:val="22"/>
              </w:rPr>
              <w:t>. 2020, letn. 80, [1], str. 157</w:t>
            </w:r>
            <w:r w:rsidRPr="001F3C89">
              <w:rPr>
                <w:rFonts w:ascii="Arial" w:eastAsia="MS Mincho" w:hAnsi="Arial" w:cs="Arial"/>
                <w:sz w:val="22"/>
                <w:szCs w:val="22"/>
                <w:lang w:val="sl-SI"/>
              </w:rPr>
              <w:t>–</w:t>
            </w:r>
            <w:r w:rsidRPr="001F3C89">
              <w:rPr>
                <w:rFonts w:ascii="Arial" w:eastAsia="MS Mincho" w:hAnsi="Arial" w:cs="Arial"/>
                <w:sz w:val="22"/>
                <w:szCs w:val="22"/>
              </w:rPr>
              <w:t>189, 199, 209.</w:t>
            </w:r>
            <w:r>
              <w:rPr>
                <w:rFonts w:ascii="Arial" w:eastAsia="MS Mincho" w:hAnsi="Arial" w:cs="Arial"/>
                <w:sz w:val="22"/>
                <w:szCs w:val="22"/>
              </w:rPr>
              <w:t xml:space="preserve"> </w:t>
            </w:r>
          </w:p>
          <w:p w14:paraId="1F9A76D8" w14:textId="3542527C" w:rsidR="001F3C89" w:rsidRPr="00402A08" w:rsidRDefault="001F3C89" w:rsidP="001F3C89">
            <w:pPr>
              <w:spacing w:after="120"/>
              <w:jc w:val="both"/>
              <w:rPr>
                <w:rFonts w:ascii="Arial" w:eastAsia="MS Mincho" w:hAnsi="Arial" w:cs="Arial"/>
                <w:sz w:val="22"/>
                <w:szCs w:val="22"/>
              </w:rPr>
            </w:pPr>
            <w:r>
              <w:rPr>
                <w:rFonts w:ascii="Arial" w:eastAsia="MS Mincho" w:hAnsi="Arial" w:cs="Arial"/>
                <w:sz w:val="22"/>
                <w:szCs w:val="22"/>
              </w:rPr>
              <w:t xml:space="preserve">Žepič, </w:t>
            </w:r>
            <w:r w:rsidRPr="001F3C89">
              <w:rPr>
                <w:rFonts w:ascii="Arial" w:eastAsia="MS Mincho" w:hAnsi="Arial" w:cs="Arial"/>
                <w:sz w:val="22"/>
                <w:szCs w:val="22"/>
              </w:rPr>
              <w:t>Vid</w:t>
            </w:r>
            <w:r>
              <w:rPr>
                <w:rFonts w:ascii="Arial" w:eastAsia="MS Mincho" w:hAnsi="Arial" w:cs="Arial"/>
                <w:sz w:val="22"/>
                <w:szCs w:val="22"/>
              </w:rPr>
              <w:t>,</w:t>
            </w:r>
            <w:r w:rsidRPr="001F3C89">
              <w:rPr>
                <w:rFonts w:ascii="Arial" w:eastAsia="MS Mincho" w:hAnsi="Arial" w:cs="Arial"/>
                <w:sz w:val="22"/>
                <w:szCs w:val="22"/>
              </w:rPr>
              <w:t> </w:t>
            </w:r>
            <w:r w:rsidRPr="00402A08">
              <w:rPr>
                <w:rFonts w:ascii="Arial" w:eastAsia="MS Mincho" w:hAnsi="Arial" w:cs="Arial"/>
                <w:sz w:val="22"/>
                <w:szCs w:val="22"/>
              </w:rPr>
              <w:t>Martin Pegius (1519-1592). Življenje in delo kranjskega učenega pravnika</w:t>
            </w:r>
            <w:r w:rsidRPr="001F3C89">
              <w:rPr>
                <w:rFonts w:ascii="Arial" w:eastAsia="MS Mincho" w:hAnsi="Arial" w:cs="Arial"/>
                <w:sz w:val="22"/>
                <w:szCs w:val="22"/>
              </w:rPr>
              <w:t>. 1. natis. Ljubljana: Založba Pravne fakultete, Pravna fakulteta, Univerza v Ljubljani, 2025. 173 str.</w:t>
            </w:r>
          </w:p>
        </w:tc>
      </w:tr>
    </w:tbl>
    <w:p w14:paraId="12B0D817" w14:textId="77777777" w:rsidR="007F1D5B" w:rsidRPr="000A7C16" w:rsidRDefault="007F1D5B" w:rsidP="007F1D5B">
      <w:pPr>
        <w:rPr>
          <w:rFonts w:ascii="Arial" w:hAnsi="Arial" w:cs="Arial"/>
          <w:sz w:val="22"/>
          <w:szCs w:val="22"/>
          <w:lang w:val="fr-FR"/>
        </w:rPr>
      </w:pPr>
    </w:p>
    <w:p w14:paraId="255EB8E2" w14:textId="77777777" w:rsidR="007F1D5B" w:rsidRPr="000A7C16" w:rsidRDefault="007F1D5B" w:rsidP="007F1D5B">
      <w:pPr>
        <w:rPr>
          <w:rFonts w:ascii="Arial" w:hAnsi="Arial" w:cs="Arial"/>
          <w:sz w:val="22"/>
          <w:szCs w:val="22"/>
          <w:lang w:val="fr-FR"/>
        </w:rPr>
      </w:pPr>
    </w:p>
    <w:p w14:paraId="3DE7775D" w14:textId="77777777" w:rsidR="007F1D5B" w:rsidRPr="000A7C16" w:rsidRDefault="007F1D5B" w:rsidP="007F1D5B">
      <w:pPr>
        <w:rPr>
          <w:rFonts w:ascii="Arial" w:hAnsi="Arial" w:cs="Arial"/>
          <w:sz w:val="22"/>
          <w:szCs w:val="22"/>
          <w:lang w:val="fr-FR"/>
        </w:rPr>
      </w:pPr>
    </w:p>
    <w:p w14:paraId="73DB0CA3" w14:textId="77777777" w:rsidR="007F1D5B" w:rsidRPr="000A7C16" w:rsidRDefault="007F1D5B" w:rsidP="007F1D5B">
      <w:pPr>
        <w:rPr>
          <w:rFonts w:ascii="Arial" w:hAnsi="Arial" w:cs="Arial"/>
          <w:sz w:val="22"/>
          <w:szCs w:val="22"/>
          <w:lang w:val="fr-FR"/>
        </w:rPr>
      </w:pPr>
    </w:p>
    <w:p w14:paraId="3580D1F6" w14:textId="77777777" w:rsidR="005C0FD8" w:rsidRPr="00C01B03" w:rsidRDefault="005C0FD8">
      <w:pPr>
        <w:rPr>
          <w:lang w:val="fr-FR"/>
        </w:rPr>
      </w:pPr>
    </w:p>
    <w:sectPr w:rsidR="005C0FD8" w:rsidRPr="00C01B03" w:rsidSect="00D06B3F">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B77C2"/>
    <w:multiLevelType w:val="multilevel"/>
    <w:tmpl w:val="6BF64D7C"/>
    <w:numStyleLink w:val="Slog1"/>
  </w:abstractNum>
  <w:abstractNum w:abstractNumId="1" w15:restartNumberingAfterBreak="0">
    <w:nsid w:val="1B845997"/>
    <w:multiLevelType w:val="hybridMultilevel"/>
    <w:tmpl w:val="93F821F8"/>
    <w:lvl w:ilvl="0" w:tplc="1CCE9320">
      <w:numFmt w:val="bullet"/>
      <w:lvlText w:val="−"/>
      <w:lvlJc w:val="left"/>
      <w:pPr>
        <w:ind w:left="720" w:hanging="360"/>
      </w:pPr>
      <w:rPr>
        <w:rFonts w:ascii="Times New Roman" w:eastAsia="Calibr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C223DD8"/>
    <w:multiLevelType w:val="hybridMultilevel"/>
    <w:tmpl w:val="00F06E32"/>
    <w:lvl w:ilvl="0" w:tplc="1CCE9320">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E701C0"/>
    <w:multiLevelType w:val="hybridMultilevel"/>
    <w:tmpl w:val="C82A7920"/>
    <w:lvl w:ilvl="0" w:tplc="1CCE9320">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4BC3490"/>
    <w:multiLevelType w:val="hybridMultilevel"/>
    <w:tmpl w:val="A7423FEC"/>
    <w:lvl w:ilvl="0" w:tplc="1CCE9320">
      <w:numFmt w:val="bullet"/>
      <w:lvlText w:val="−"/>
      <w:lvlJc w:val="left"/>
      <w:pPr>
        <w:ind w:left="720" w:hanging="360"/>
      </w:pPr>
      <w:rPr>
        <w:rFonts w:ascii="Times New Roman" w:eastAsia="Calibri" w:hAnsi="Times New Roman" w:cs="Times New Roman" w:hint="default"/>
      </w:rPr>
    </w:lvl>
    <w:lvl w:ilvl="1" w:tplc="96E43C3E">
      <w:start w:val="1"/>
      <w:numFmt w:val="bullet"/>
      <w:lvlText w:val="–"/>
      <w:lvlJc w:val="left"/>
      <w:pPr>
        <w:ind w:left="1440" w:hanging="360"/>
      </w:pPr>
      <w:rPr>
        <w:rFonts w:ascii="Arial" w:eastAsia="Times New Roman" w:hAnsi="Arial" w:cs="Arial" w:hint="default"/>
        <w:sz w:val="22"/>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B170070"/>
    <w:multiLevelType w:val="hybridMultilevel"/>
    <w:tmpl w:val="5F440E94"/>
    <w:lvl w:ilvl="0" w:tplc="F188A81A">
      <w:start w:val="1"/>
      <w:numFmt w:val="bullet"/>
      <w:lvlText w:val="-"/>
      <w:lvlJc w:val="left"/>
      <w:pPr>
        <w:ind w:left="720" w:hanging="360"/>
      </w:pPr>
      <w:rPr>
        <w:rFonts w:ascii="Arial" w:eastAsia="Times New Roman" w:hAnsi="Arial" w:cs="Arial"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DDC2A91"/>
    <w:multiLevelType w:val="multilevel"/>
    <w:tmpl w:val="6BF64D7C"/>
    <w:styleLink w:val="Slog1"/>
    <w:lvl w:ilvl="0">
      <w:start w:val="1"/>
      <w:numFmt w:val="upperRoman"/>
      <w:pStyle w:val="Naslov1"/>
      <w:lvlText w:val="%1."/>
      <w:lvlJc w:val="left"/>
      <w:pPr>
        <w:ind w:left="0" w:firstLine="0"/>
      </w:pPr>
      <w:rPr>
        <w:rFonts w:hint="default"/>
      </w:rPr>
    </w:lvl>
    <w:lvl w:ilvl="1">
      <w:start w:val="1"/>
      <w:numFmt w:val="upperLetter"/>
      <w:pStyle w:val="Naslov2"/>
      <w:lvlText w:val="%2."/>
      <w:lvlJc w:val="left"/>
      <w:pPr>
        <w:ind w:left="720" w:firstLine="0"/>
      </w:pPr>
      <w:rPr>
        <w:rFonts w:hint="default"/>
      </w:rPr>
    </w:lvl>
    <w:lvl w:ilvl="2">
      <w:start w:val="1"/>
      <w:numFmt w:val="decimal"/>
      <w:pStyle w:val="Naslov3"/>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279991957">
    <w:abstractNumId w:val="3"/>
  </w:num>
  <w:num w:numId="2" w16cid:durableId="1580821279">
    <w:abstractNumId w:val="5"/>
  </w:num>
  <w:num w:numId="3" w16cid:durableId="1258562364">
    <w:abstractNumId w:val="4"/>
  </w:num>
  <w:num w:numId="4" w16cid:durableId="1843352235">
    <w:abstractNumId w:val="2"/>
  </w:num>
  <w:num w:numId="5" w16cid:durableId="1776902991">
    <w:abstractNumId w:val="1"/>
  </w:num>
  <w:num w:numId="6" w16cid:durableId="783885701">
    <w:abstractNumId w:val="0"/>
    <w:lvlOverride w:ilvl="0">
      <w:lvl w:ilvl="0">
        <w:start w:val="1"/>
        <w:numFmt w:val="upperRoman"/>
        <w:pStyle w:val="Naslov1"/>
        <w:lvlText w:val="%1."/>
        <w:lvlJc w:val="left"/>
        <w:pPr>
          <w:ind w:left="0" w:firstLine="0"/>
        </w:pPr>
        <w:rPr>
          <w:i w:val="0"/>
        </w:rPr>
      </w:lvl>
    </w:lvlOverride>
    <w:lvlOverride w:ilvl="1">
      <w:lvl w:ilvl="1">
        <w:start w:val="1"/>
        <w:numFmt w:val="upperLetter"/>
        <w:pStyle w:val="Naslov2"/>
        <w:lvlText w:val="%2."/>
        <w:lvlJc w:val="left"/>
        <w:pPr>
          <w:ind w:left="720" w:firstLine="0"/>
        </w:pPr>
        <w:rPr>
          <w:rFonts w:hint="default"/>
          <w:i w:val="0"/>
          <w:iCs w:val="0"/>
        </w:rPr>
      </w:lvl>
    </w:lvlOverride>
    <w:lvlOverride w:ilvl="2">
      <w:lvl w:ilvl="2">
        <w:start w:val="1"/>
        <w:numFmt w:val="decimal"/>
        <w:pStyle w:val="Naslov3"/>
        <w:lvlText w:val="%3."/>
        <w:lvlJc w:val="left"/>
        <w:pPr>
          <w:ind w:left="1440" w:firstLine="0"/>
        </w:pPr>
        <w:rPr>
          <w:rFonts w:hint="default"/>
          <w:i w:val="0"/>
          <w:iCs w:val="0"/>
        </w:rPr>
      </w:lvl>
    </w:lvlOverride>
    <w:lvlOverride w:ilvl="3">
      <w:lvl w:ilvl="3">
        <w:start w:val="1"/>
        <w:numFmt w:val="lowerLetter"/>
        <w:lvlText w:val="%4)"/>
        <w:lvlJc w:val="left"/>
        <w:pPr>
          <w:ind w:left="2160" w:firstLine="0"/>
        </w:pPr>
        <w:rPr>
          <w:rFonts w:hint="default"/>
        </w:rPr>
      </w:lvl>
    </w:lvlOverride>
    <w:lvlOverride w:ilvl="4">
      <w:lvl w:ilvl="4">
        <w:start w:val="1"/>
        <w:numFmt w:val="decimal"/>
        <w:lvlText w:val="(%5)"/>
        <w:lvlJc w:val="left"/>
        <w:pPr>
          <w:ind w:left="2880" w:firstLine="0"/>
        </w:pPr>
        <w:rPr>
          <w:rFonts w:hint="default"/>
        </w:rPr>
      </w:lvl>
    </w:lvlOverride>
    <w:lvlOverride w:ilvl="5">
      <w:lvl w:ilvl="5">
        <w:start w:val="1"/>
        <w:numFmt w:val="lowerLetter"/>
        <w:lvlText w:val="(%6)"/>
        <w:lvlJc w:val="left"/>
        <w:pPr>
          <w:ind w:left="3600" w:firstLine="0"/>
        </w:pPr>
        <w:rPr>
          <w:rFonts w:hint="default"/>
        </w:rPr>
      </w:lvl>
    </w:lvlOverride>
    <w:lvlOverride w:ilvl="6">
      <w:lvl w:ilvl="6">
        <w:start w:val="1"/>
        <w:numFmt w:val="lowerRoman"/>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left"/>
        <w:pPr>
          <w:ind w:left="5760" w:firstLine="0"/>
        </w:pPr>
        <w:rPr>
          <w:rFonts w:hint="default"/>
        </w:rPr>
      </w:lvl>
    </w:lvlOverride>
  </w:num>
  <w:num w:numId="7" w16cid:durableId="266162459">
    <w:abstractNumId w:val="6"/>
  </w:num>
  <w:num w:numId="8" w16cid:durableId="421293091">
    <w:abstractNumId w:val="0"/>
    <w:lvlOverride w:ilvl="0">
      <w:lvl w:ilvl="0">
        <w:start w:val="1"/>
        <w:numFmt w:val="upperRoman"/>
        <w:pStyle w:val="Naslov1"/>
        <w:lvlText w:val="%1."/>
        <w:lvlJc w:val="left"/>
        <w:pPr>
          <w:ind w:left="0" w:firstLine="0"/>
        </w:pPr>
        <w:rPr>
          <w:rFonts w:hint="default"/>
        </w:rPr>
      </w:lvl>
    </w:lvlOverride>
    <w:lvlOverride w:ilvl="1">
      <w:lvl w:ilvl="1">
        <w:start w:val="1"/>
        <w:numFmt w:val="upperLetter"/>
        <w:pStyle w:val="Naslov2"/>
        <w:lvlText w:val="%2."/>
        <w:lvlJc w:val="left"/>
        <w:pPr>
          <w:ind w:left="720" w:firstLine="0"/>
        </w:pPr>
        <w:rPr>
          <w:rFonts w:hint="default"/>
        </w:rPr>
      </w:lvl>
    </w:lvlOverride>
    <w:lvlOverride w:ilvl="2">
      <w:lvl w:ilvl="2">
        <w:start w:val="1"/>
        <w:numFmt w:val="decimal"/>
        <w:pStyle w:val="Naslov3"/>
        <w:lvlText w:val="%3."/>
        <w:lvlJc w:val="left"/>
        <w:pPr>
          <w:ind w:left="1440" w:firstLine="0"/>
        </w:pPr>
        <w:rPr>
          <w:rFonts w:hint="default"/>
        </w:rPr>
      </w:lvl>
    </w:lvlOverride>
    <w:lvlOverride w:ilvl="3">
      <w:lvl w:ilvl="3">
        <w:start w:val="1"/>
        <w:numFmt w:val="lowerLetter"/>
        <w:lvlText w:val="%4)"/>
        <w:lvlJc w:val="left"/>
        <w:pPr>
          <w:ind w:left="2160" w:firstLine="0"/>
        </w:pPr>
        <w:rPr>
          <w:rFonts w:hint="default"/>
        </w:rPr>
      </w:lvl>
    </w:lvlOverride>
    <w:lvlOverride w:ilvl="4">
      <w:lvl w:ilvl="4">
        <w:start w:val="1"/>
        <w:numFmt w:val="decimal"/>
        <w:lvlText w:val="(%5)"/>
        <w:lvlJc w:val="left"/>
        <w:pPr>
          <w:ind w:left="2880" w:firstLine="0"/>
        </w:pPr>
        <w:rPr>
          <w:rFonts w:hint="default"/>
        </w:rPr>
      </w:lvl>
    </w:lvlOverride>
    <w:lvlOverride w:ilvl="5">
      <w:lvl w:ilvl="5">
        <w:start w:val="1"/>
        <w:numFmt w:val="lowerLetter"/>
        <w:lvlText w:val="(%6)"/>
        <w:lvlJc w:val="left"/>
        <w:pPr>
          <w:ind w:left="3600" w:firstLine="0"/>
        </w:pPr>
        <w:rPr>
          <w:rFonts w:hint="default"/>
        </w:rPr>
      </w:lvl>
    </w:lvlOverride>
    <w:lvlOverride w:ilvl="6">
      <w:lvl w:ilvl="6">
        <w:start w:val="1"/>
        <w:numFmt w:val="lowerRoman"/>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left"/>
        <w:pPr>
          <w:ind w:left="5760" w:firstLine="0"/>
        </w:pPr>
        <w:rPr>
          <w:rFonts w:hint="default"/>
        </w:rPr>
      </w:lvl>
    </w:lvlOverride>
  </w:num>
  <w:num w:numId="9" w16cid:durableId="11999691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1492607">
    <w:abstractNumId w:val="0"/>
    <w:lvlOverride w:ilvl="0">
      <w:startOverride w:val="1"/>
      <w:lvl w:ilvl="0">
        <w:start w:val="1"/>
        <w:numFmt w:val="upperRoman"/>
        <w:pStyle w:val="Naslov1"/>
        <w:lvlText w:val="%1."/>
        <w:lvlJc w:val="left"/>
        <w:pPr>
          <w:ind w:left="0" w:firstLine="0"/>
        </w:pPr>
        <w:rPr>
          <w:rFonts w:hint="default"/>
        </w:rPr>
      </w:lvl>
    </w:lvlOverride>
    <w:lvlOverride w:ilvl="1">
      <w:startOverride w:val="1"/>
      <w:lvl w:ilvl="1">
        <w:start w:val="1"/>
        <w:numFmt w:val="upperLetter"/>
        <w:pStyle w:val="Naslov2"/>
        <w:lvlText w:val="%2."/>
        <w:lvlJc w:val="left"/>
        <w:pPr>
          <w:ind w:left="720" w:firstLine="0"/>
        </w:pPr>
        <w:rPr>
          <w:rFonts w:hint="default"/>
        </w:rPr>
      </w:lvl>
    </w:lvlOverride>
    <w:lvlOverride w:ilvl="2">
      <w:startOverride w:val="1"/>
      <w:lvl w:ilvl="2">
        <w:start w:val="1"/>
        <w:numFmt w:val="decimal"/>
        <w:pStyle w:val="Naslov3"/>
        <w:lvlText w:val="%3."/>
        <w:lvlJc w:val="left"/>
        <w:pPr>
          <w:ind w:left="1440" w:firstLine="0"/>
        </w:pPr>
        <w:rPr>
          <w:rFonts w:hint="default"/>
        </w:rPr>
      </w:lvl>
    </w:lvlOverride>
    <w:lvlOverride w:ilvl="3">
      <w:startOverride w:val="1"/>
      <w:lvl w:ilvl="3">
        <w:start w:val="1"/>
        <w:numFmt w:val="lowerLetter"/>
        <w:lvlText w:val="%4)"/>
        <w:lvlJc w:val="left"/>
        <w:pPr>
          <w:ind w:left="2160" w:firstLine="0"/>
        </w:pPr>
        <w:rPr>
          <w:rFonts w:hint="default"/>
        </w:rPr>
      </w:lvl>
    </w:lvlOverride>
    <w:lvlOverride w:ilvl="4">
      <w:startOverride w:val="1"/>
      <w:lvl w:ilvl="4">
        <w:start w:val="1"/>
        <w:numFmt w:val="decimal"/>
        <w:lvlText w:val="(%5)"/>
        <w:lvlJc w:val="left"/>
        <w:pPr>
          <w:ind w:left="2880" w:firstLine="0"/>
        </w:pPr>
        <w:rPr>
          <w:rFonts w:hint="default"/>
        </w:rPr>
      </w:lvl>
    </w:lvlOverride>
    <w:lvlOverride w:ilvl="5">
      <w:startOverride w:val="1"/>
      <w:lvl w:ilvl="5">
        <w:start w:val="1"/>
        <w:numFmt w:val="lowerLetter"/>
        <w:lvlText w:val="(%6)"/>
        <w:lvlJc w:val="left"/>
        <w:pPr>
          <w:ind w:left="3600" w:firstLine="0"/>
        </w:pPr>
        <w:rPr>
          <w:rFonts w:hint="default"/>
        </w:rPr>
      </w:lvl>
    </w:lvlOverride>
    <w:lvlOverride w:ilvl="6">
      <w:startOverride w:val="1"/>
      <w:lvl w:ilvl="6">
        <w:start w:val="1"/>
        <w:numFmt w:val="lowerRoman"/>
        <w:lvlText w:val="(%7)"/>
        <w:lvlJc w:val="left"/>
        <w:pPr>
          <w:ind w:left="4320" w:firstLine="0"/>
        </w:pPr>
        <w:rPr>
          <w:rFonts w:hint="default"/>
        </w:rPr>
      </w:lvl>
    </w:lvlOverride>
    <w:lvlOverride w:ilvl="7">
      <w:startOverride w:val="1"/>
      <w:lvl w:ilvl="7">
        <w:start w:val="1"/>
        <w:numFmt w:val="lowerLetter"/>
        <w:lvlText w:val="(%8)"/>
        <w:lvlJc w:val="left"/>
        <w:pPr>
          <w:ind w:left="5040" w:firstLine="0"/>
        </w:pPr>
        <w:rPr>
          <w:rFonts w:hint="default"/>
        </w:rPr>
      </w:lvl>
    </w:lvlOverride>
    <w:lvlOverride w:ilvl="8">
      <w:startOverride w:val="1"/>
      <w:lvl w:ilvl="8">
        <w:start w:val="1"/>
        <w:numFmt w:val="lowerRoman"/>
        <w:lvlText w:val="(%9)"/>
        <w:lvlJc w:val="left"/>
        <w:pPr>
          <w:ind w:left="5760" w:firstLine="0"/>
        </w:pPr>
        <w:rPr>
          <w:rFonts w:hint="default"/>
        </w:rPr>
      </w:lvl>
    </w:lvlOverride>
  </w:num>
  <w:num w:numId="11" w16cid:durableId="1695031580">
    <w:abstractNumId w:val="0"/>
    <w:lvlOverride w:ilvl="0">
      <w:startOverride w:val="1"/>
      <w:lvl w:ilvl="0">
        <w:start w:val="1"/>
        <w:numFmt w:val="upperRoman"/>
        <w:pStyle w:val="Naslov1"/>
        <w:lvlText w:val="%1."/>
        <w:lvlJc w:val="left"/>
        <w:pPr>
          <w:ind w:left="0" w:firstLine="0"/>
        </w:pPr>
        <w:rPr>
          <w:rFonts w:hint="default"/>
        </w:rPr>
      </w:lvl>
    </w:lvlOverride>
    <w:lvlOverride w:ilvl="1">
      <w:startOverride w:val="1"/>
      <w:lvl w:ilvl="1">
        <w:start w:val="1"/>
        <w:numFmt w:val="upperLetter"/>
        <w:pStyle w:val="Naslov2"/>
        <w:lvlText w:val="%2."/>
        <w:lvlJc w:val="left"/>
        <w:pPr>
          <w:ind w:left="720" w:firstLine="0"/>
        </w:pPr>
        <w:rPr>
          <w:rFonts w:hint="default"/>
        </w:rPr>
      </w:lvl>
    </w:lvlOverride>
    <w:lvlOverride w:ilvl="2">
      <w:startOverride w:val="1"/>
      <w:lvl w:ilvl="2">
        <w:start w:val="1"/>
        <w:numFmt w:val="decimal"/>
        <w:pStyle w:val="Naslov3"/>
        <w:lvlText w:val="%3."/>
        <w:lvlJc w:val="left"/>
        <w:pPr>
          <w:ind w:left="1440" w:firstLine="0"/>
        </w:pPr>
        <w:rPr>
          <w:rFonts w:hint="default"/>
        </w:rPr>
      </w:lvl>
    </w:lvlOverride>
    <w:lvlOverride w:ilvl="3">
      <w:startOverride w:val="1"/>
      <w:lvl w:ilvl="3">
        <w:start w:val="1"/>
        <w:numFmt w:val="lowerLetter"/>
        <w:lvlText w:val="%4)"/>
        <w:lvlJc w:val="left"/>
        <w:pPr>
          <w:ind w:left="2160" w:firstLine="0"/>
        </w:pPr>
        <w:rPr>
          <w:rFonts w:hint="default"/>
        </w:rPr>
      </w:lvl>
    </w:lvlOverride>
    <w:lvlOverride w:ilvl="4">
      <w:startOverride w:val="1"/>
      <w:lvl w:ilvl="4">
        <w:start w:val="1"/>
        <w:numFmt w:val="decimal"/>
        <w:lvlText w:val="(%5)"/>
        <w:lvlJc w:val="left"/>
        <w:pPr>
          <w:ind w:left="2880" w:firstLine="0"/>
        </w:pPr>
        <w:rPr>
          <w:rFonts w:hint="default"/>
        </w:rPr>
      </w:lvl>
    </w:lvlOverride>
    <w:lvlOverride w:ilvl="5">
      <w:startOverride w:val="1"/>
      <w:lvl w:ilvl="5">
        <w:start w:val="1"/>
        <w:numFmt w:val="lowerLetter"/>
        <w:lvlText w:val="(%6)"/>
        <w:lvlJc w:val="left"/>
        <w:pPr>
          <w:ind w:left="3600" w:firstLine="0"/>
        </w:pPr>
        <w:rPr>
          <w:rFonts w:hint="default"/>
        </w:rPr>
      </w:lvl>
    </w:lvlOverride>
    <w:lvlOverride w:ilvl="6">
      <w:startOverride w:val="1"/>
      <w:lvl w:ilvl="6">
        <w:start w:val="1"/>
        <w:numFmt w:val="lowerRoman"/>
        <w:lvlText w:val="(%7)"/>
        <w:lvlJc w:val="left"/>
        <w:pPr>
          <w:ind w:left="4320" w:firstLine="0"/>
        </w:pPr>
        <w:rPr>
          <w:rFonts w:hint="default"/>
        </w:rPr>
      </w:lvl>
    </w:lvlOverride>
    <w:lvlOverride w:ilvl="7">
      <w:startOverride w:val="1"/>
      <w:lvl w:ilvl="7">
        <w:start w:val="1"/>
        <w:numFmt w:val="lowerLetter"/>
        <w:lvlText w:val="(%8)"/>
        <w:lvlJc w:val="left"/>
        <w:pPr>
          <w:ind w:left="5040" w:firstLine="0"/>
        </w:pPr>
        <w:rPr>
          <w:rFonts w:hint="default"/>
        </w:rPr>
      </w:lvl>
    </w:lvlOverride>
    <w:lvlOverride w:ilvl="8">
      <w:startOverride w:val="1"/>
      <w:lvl w:ilvl="8">
        <w:start w:val="1"/>
        <w:numFmt w:val="lowerRoman"/>
        <w:lvlText w:val="(%9)"/>
        <w:lvlJc w:val="left"/>
        <w:pPr>
          <w:ind w:left="5760" w:firstLine="0"/>
        </w:pPr>
        <w:rPr>
          <w:rFonts w:hint="default"/>
        </w:rPr>
      </w:lvl>
    </w:lvlOverride>
  </w:num>
  <w:num w:numId="12" w16cid:durableId="1185753231">
    <w:abstractNumId w:val="0"/>
    <w:lvlOverride w:ilvl="0">
      <w:startOverride w:val="1"/>
      <w:lvl w:ilvl="0">
        <w:start w:val="1"/>
        <w:numFmt w:val="upperRoman"/>
        <w:pStyle w:val="Naslov1"/>
        <w:lvlText w:val="%1."/>
        <w:lvlJc w:val="left"/>
        <w:pPr>
          <w:ind w:left="0" w:firstLine="0"/>
        </w:pPr>
        <w:rPr>
          <w:rFonts w:hint="default"/>
        </w:rPr>
      </w:lvl>
    </w:lvlOverride>
    <w:lvlOverride w:ilvl="1">
      <w:startOverride w:val="1"/>
      <w:lvl w:ilvl="1">
        <w:start w:val="1"/>
        <w:numFmt w:val="upperLetter"/>
        <w:pStyle w:val="Naslov2"/>
        <w:lvlText w:val="%2."/>
        <w:lvlJc w:val="left"/>
        <w:pPr>
          <w:ind w:left="720" w:firstLine="0"/>
        </w:pPr>
        <w:rPr>
          <w:rFonts w:hint="default"/>
        </w:rPr>
      </w:lvl>
    </w:lvlOverride>
    <w:lvlOverride w:ilvl="2">
      <w:startOverride w:val="1"/>
      <w:lvl w:ilvl="2">
        <w:start w:val="1"/>
        <w:numFmt w:val="decimal"/>
        <w:pStyle w:val="Naslov3"/>
        <w:lvlText w:val="%3."/>
        <w:lvlJc w:val="left"/>
        <w:pPr>
          <w:ind w:left="1440" w:firstLine="0"/>
        </w:pPr>
        <w:rPr>
          <w:rFonts w:hint="default"/>
        </w:rPr>
      </w:lvl>
    </w:lvlOverride>
    <w:lvlOverride w:ilvl="3">
      <w:startOverride w:val="1"/>
      <w:lvl w:ilvl="3">
        <w:start w:val="1"/>
        <w:numFmt w:val="lowerLetter"/>
        <w:lvlText w:val="%4)"/>
        <w:lvlJc w:val="left"/>
        <w:pPr>
          <w:ind w:left="2160" w:firstLine="0"/>
        </w:pPr>
        <w:rPr>
          <w:rFonts w:hint="default"/>
        </w:rPr>
      </w:lvl>
    </w:lvlOverride>
    <w:lvlOverride w:ilvl="4">
      <w:startOverride w:val="1"/>
      <w:lvl w:ilvl="4">
        <w:start w:val="1"/>
        <w:numFmt w:val="decimal"/>
        <w:lvlText w:val="(%5)"/>
        <w:lvlJc w:val="left"/>
        <w:pPr>
          <w:ind w:left="2880" w:firstLine="0"/>
        </w:pPr>
        <w:rPr>
          <w:rFonts w:hint="default"/>
        </w:rPr>
      </w:lvl>
    </w:lvlOverride>
    <w:lvlOverride w:ilvl="5">
      <w:startOverride w:val="1"/>
      <w:lvl w:ilvl="5">
        <w:start w:val="1"/>
        <w:numFmt w:val="lowerLetter"/>
        <w:lvlText w:val="(%6)"/>
        <w:lvlJc w:val="left"/>
        <w:pPr>
          <w:ind w:left="3600" w:firstLine="0"/>
        </w:pPr>
        <w:rPr>
          <w:rFonts w:hint="default"/>
        </w:rPr>
      </w:lvl>
    </w:lvlOverride>
    <w:lvlOverride w:ilvl="6">
      <w:startOverride w:val="1"/>
      <w:lvl w:ilvl="6">
        <w:start w:val="1"/>
        <w:numFmt w:val="lowerRoman"/>
        <w:lvlText w:val="(%7)"/>
        <w:lvlJc w:val="left"/>
        <w:pPr>
          <w:ind w:left="4320" w:firstLine="0"/>
        </w:pPr>
        <w:rPr>
          <w:rFonts w:hint="default"/>
        </w:rPr>
      </w:lvl>
    </w:lvlOverride>
    <w:lvlOverride w:ilvl="7">
      <w:startOverride w:val="1"/>
      <w:lvl w:ilvl="7">
        <w:start w:val="1"/>
        <w:numFmt w:val="lowerLetter"/>
        <w:lvlText w:val="(%8)"/>
        <w:lvlJc w:val="left"/>
        <w:pPr>
          <w:ind w:left="5040" w:firstLine="0"/>
        </w:pPr>
        <w:rPr>
          <w:rFonts w:hint="default"/>
        </w:rPr>
      </w:lvl>
    </w:lvlOverride>
    <w:lvlOverride w:ilvl="8">
      <w:startOverride w:val="1"/>
      <w:lvl w:ilvl="8">
        <w:start w:val="1"/>
        <w:numFmt w:val="lowerRoman"/>
        <w:lvlText w:val="(%9)"/>
        <w:lvlJc w:val="left"/>
        <w:pPr>
          <w:ind w:left="576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D5B"/>
    <w:rsid w:val="0005436C"/>
    <w:rsid w:val="00076565"/>
    <w:rsid w:val="00087D3F"/>
    <w:rsid w:val="000A3EBF"/>
    <w:rsid w:val="000E274F"/>
    <w:rsid w:val="001254E1"/>
    <w:rsid w:val="00147552"/>
    <w:rsid w:val="001F3C89"/>
    <w:rsid w:val="002B5490"/>
    <w:rsid w:val="002B7EA4"/>
    <w:rsid w:val="002C302A"/>
    <w:rsid w:val="00326232"/>
    <w:rsid w:val="003619F5"/>
    <w:rsid w:val="003B0C47"/>
    <w:rsid w:val="003B746D"/>
    <w:rsid w:val="003C3CE7"/>
    <w:rsid w:val="003E1C80"/>
    <w:rsid w:val="003F6C21"/>
    <w:rsid w:val="00402A08"/>
    <w:rsid w:val="004A7F9D"/>
    <w:rsid w:val="004D155D"/>
    <w:rsid w:val="005052D7"/>
    <w:rsid w:val="00534262"/>
    <w:rsid w:val="00575BE0"/>
    <w:rsid w:val="005879B6"/>
    <w:rsid w:val="005B63C8"/>
    <w:rsid w:val="005C0FD8"/>
    <w:rsid w:val="005D06C8"/>
    <w:rsid w:val="005D317E"/>
    <w:rsid w:val="005D7C91"/>
    <w:rsid w:val="0061607F"/>
    <w:rsid w:val="006A425F"/>
    <w:rsid w:val="006A5A51"/>
    <w:rsid w:val="007F1D5B"/>
    <w:rsid w:val="00805C9D"/>
    <w:rsid w:val="008A42C5"/>
    <w:rsid w:val="008D2A6F"/>
    <w:rsid w:val="008F493B"/>
    <w:rsid w:val="00915FB8"/>
    <w:rsid w:val="009238AB"/>
    <w:rsid w:val="00944385"/>
    <w:rsid w:val="009959D0"/>
    <w:rsid w:val="00A122F3"/>
    <w:rsid w:val="00A34792"/>
    <w:rsid w:val="00A65000"/>
    <w:rsid w:val="00B11843"/>
    <w:rsid w:val="00B23151"/>
    <w:rsid w:val="00B75061"/>
    <w:rsid w:val="00BA5A35"/>
    <w:rsid w:val="00BE2C38"/>
    <w:rsid w:val="00C01B03"/>
    <w:rsid w:val="00C259CA"/>
    <w:rsid w:val="00CA253B"/>
    <w:rsid w:val="00CB4799"/>
    <w:rsid w:val="00D764C1"/>
    <w:rsid w:val="00DB4C8A"/>
    <w:rsid w:val="00DF3C65"/>
    <w:rsid w:val="00E00D8E"/>
    <w:rsid w:val="00E36276"/>
    <w:rsid w:val="00E5212B"/>
    <w:rsid w:val="00E66729"/>
    <w:rsid w:val="00E76B40"/>
    <w:rsid w:val="00EA71E9"/>
    <w:rsid w:val="00EB2273"/>
    <w:rsid w:val="00ED08BD"/>
    <w:rsid w:val="00F53352"/>
    <w:rsid w:val="00FB1502"/>
    <w:rsid w:val="00FB61B2"/>
    <w:rsid w:val="00FE2C74"/>
    <w:rsid w:val="18AFE46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FE3B2"/>
  <w15:docId w15:val="{EC879E23-F2FC-4337-AE32-CE4289EC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next w:val="Pripombabesedilo"/>
    <w:qFormat/>
    <w:rsid w:val="007F1D5B"/>
    <w:pPr>
      <w:spacing w:after="0" w:line="240" w:lineRule="auto"/>
    </w:pPr>
    <w:rPr>
      <w:rFonts w:ascii="Calibri" w:eastAsia="Times New Roman" w:hAnsi="Calibri" w:cs="Times New Roman"/>
      <w:snapToGrid w:val="0"/>
      <w:sz w:val="24"/>
      <w:szCs w:val="24"/>
      <w:lang w:val="en-GB" w:eastAsia="sl-SI"/>
    </w:rPr>
  </w:style>
  <w:style w:type="paragraph" w:styleId="Naslov1">
    <w:name w:val="heading 1"/>
    <w:basedOn w:val="Navaden"/>
    <w:next w:val="Navaden"/>
    <w:link w:val="Naslov1Znak"/>
    <w:uiPriority w:val="9"/>
    <w:qFormat/>
    <w:rsid w:val="009959D0"/>
    <w:pPr>
      <w:keepNext/>
      <w:keepLines/>
      <w:numPr>
        <w:numId w:val="6"/>
      </w:numPr>
      <w:tabs>
        <w:tab w:val="left" w:pos="366"/>
      </w:tabs>
      <w:snapToGrid w:val="0"/>
      <w:outlineLvl w:val="0"/>
    </w:pPr>
    <w:rPr>
      <w:rFonts w:ascii="Arial" w:eastAsia="MS Mincho" w:hAnsi="Arial" w:cs="Arial"/>
      <w:noProof/>
      <w:snapToGrid/>
      <w:sz w:val="22"/>
      <w:szCs w:val="22"/>
      <w:lang w:val="sl-SI" w:eastAsia="en-US"/>
    </w:rPr>
  </w:style>
  <w:style w:type="paragraph" w:styleId="Naslov2">
    <w:name w:val="heading 2"/>
    <w:basedOn w:val="Naslov1"/>
    <w:next w:val="Navaden"/>
    <w:link w:val="Naslov2Znak"/>
    <w:uiPriority w:val="9"/>
    <w:unhideWhenUsed/>
    <w:qFormat/>
    <w:rsid w:val="009959D0"/>
    <w:pPr>
      <w:numPr>
        <w:ilvl w:val="1"/>
      </w:numPr>
      <w:tabs>
        <w:tab w:val="clear" w:pos="366"/>
      </w:tabs>
      <w:ind w:left="507" w:hanging="283"/>
      <w:outlineLvl w:val="1"/>
    </w:pPr>
  </w:style>
  <w:style w:type="paragraph" w:styleId="Naslov3">
    <w:name w:val="heading 3"/>
    <w:basedOn w:val="Naslov2"/>
    <w:next w:val="Navaden"/>
    <w:link w:val="Naslov3Znak"/>
    <w:uiPriority w:val="9"/>
    <w:unhideWhenUsed/>
    <w:qFormat/>
    <w:rsid w:val="009959D0"/>
    <w:pPr>
      <w:numPr>
        <w:ilvl w:val="2"/>
      </w:numPr>
      <w:tabs>
        <w:tab w:val="left" w:pos="791"/>
      </w:tabs>
      <w:ind w:left="507"/>
      <w:outlineLvl w:val="2"/>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oudarek">
    <w:name w:val="Emphasis"/>
    <w:basedOn w:val="Privzetapisavaodstavka"/>
    <w:uiPriority w:val="20"/>
    <w:qFormat/>
    <w:rsid w:val="007F1D5B"/>
    <w:rPr>
      <w:i/>
    </w:rPr>
  </w:style>
  <w:style w:type="paragraph" w:customStyle="1" w:styleId="Default">
    <w:name w:val="Default"/>
    <w:rsid w:val="007F1D5B"/>
    <w:pPr>
      <w:autoSpaceDE w:val="0"/>
      <w:autoSpaceDN w:val="0"/>
      <w:adjustRightInd w:val="0"/>
      <w:spacing w:after="0" w:line="240" w:lineRule="auto"/>
    </w:pPr>
    <w:rPr>
      <w:rFonts w:ascii="Calibri" w:eastAsia="Times New Roman" w:hAnsi="Calibri" w:cs="Calibri"/>
      <w:snapToGrid w:val="0"/>
      <w:color w:val="000000"/>
      <w:sz w:val="24"/>
      <w:szCs w:val="24"/>
      <w:lang w:eastAsia="sl-SI"/>
    </w:rPr>
  </w:style>
  <w:style w:type="paragraph" w:styleId="Pripombabesedilo">
    <w:name w:val="annotation text"/>
    <w:basedOn w:val="Navaden"/>
    <w:link w:val="PripombabesediloZnak"/>
    <w:uiPriority w:val="99"/>
    <w:unhideWhenUsed/>
    <w:rsid w:val="007F1D5B"/>
    <w:rPr>
      <w:sz w:val="20"/>
      <w:szCs w:val="20"/>
    </w:rPr>
  </w:style>
  <w:style w:type="character" w:customStyle="1" w:styleId="PripombabesediloZnak">
    <w:name w:val="Pripomba – besedilo Znak"/>
    <w:basedOn w:val="Privzetapisavaodstavka"/>
    <w:link w:val="Pripombabesedilo"/>
    <w:uiPriority w:val="99"/>
    <w:rsid w:val="007F1D5B"/>
    <w:rPr>
      <w:rFonts w:ascii="Calibri" w:eastAsia="Times New Roman" w:hAnsi="Calibri" w:cs="Times New Roman"/>
      <w:snapToGrid w:val="0"/>
      <w:sz w:val="20"/>
      <w:szCs w:val="20"/>
      <w:lang w:val="en-GB" w:eastAsia="sl-SI"/>
    </w:rPr>
  </w:style>
  <w:style w:type="paragraph" w:styleId="Besedilooblaka">
    <w:name w:val="Balloon Text"/>
    <w:basedOn w:val="Navaden"/>
    <w:link w:val="BesedilooblakaZnak"/>
    <w:uiPriority w:val="99"/>
    <w:semiHidden/>
    <w:unhideWhenUsed/>
    <w:rsid w:val="00E00D8E"/>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00D8E"/>
    <w:rPr>
      <w:rFonts w:ascii="Tahoma" w:eastAsia="Times New Roman" w:hAnsi="Tahoma" w:cs="Tahoma"/>
      <w:snapToGrid w:val="0"/>
      <w:sz w:val="16"/>
      <w:szCs w:val="16"/>
      <w:lang w:val="en-GB" w:eastAsia="sl-SI"/>
    </w:rPr>
  </w:style>
  <w:style w:type="paragraph" w:styleId="Revizija">
    <w:name w:val="Revision"/>
    <w:hidden/>
    <w:uiPriority w:val="99"/>
    <w:semiHidden/>
    <w:rsid w:val="003619F5"/>
    <w:pPr>
      <w:spacing w:after="0" w:line="240" w:lineRule="auto"/>
    </w:pPr>
    <w:rPr>
      <w:rFonts w:ascii="Calibri" w:eastAsia="Times New Roman" w:hAnsi="Calibri" w:cs="Times New Roman"/>
      <w:snapToGrid w:val="0"/>
      <w:sz w:val="24"/>
      <w:szCs w:val="24"/>
      <w:lang w:val="en-GB" w:eastAsia="sl-SI"/>
    </w:rPr>
  </w:style>
  <w:style w:type="character" w:styleId="Pripombasklic">
    <w:name w:val="annotation reference"/>
    <w:basedOn w:val="Privzetapisavaodstavka"/>
    <w:uiPriority w:val="99"/>
    <w:semiHidden/>
    <w:unhideWhenUsed/>
    <w:rsid w:val="00BE2C38"/>
    <w:rPr>
      <w:sz w:val="16"/>
      <w:szCs w:val="16"/>
    </w:rPr>
  </w:style>
  <w:style w:type="paragraph" w:styleId="Zadevapripombe">
    <w:name w:val="annotation subject"/>
    <w:basedOn w:val="Pripombabesedilo"/>
    <w:next w:val="Pripombabesedilo"/>
    <w:link w:val="ZadevapripombeZnak"/>
    <w:uiPriority w:val="99"/>
    <w:semiHidden/>
    <w:unhideWhenUsed/>
    <w:rsid w:val="00BE2C38"/>
    <w:rPr>
      <w:b/>
      <w:bCs/>
    </w:rPr>
  </w:style>
  <w:style w:type="character" w:customStyle="1" w:styleId="ZadevapripombeZnak">
    <w:name w:val="Zadeva pripombe Znak"/>
    <w:basedOn w:val="PripombabesediloZnak"/>
    <w:link w:val="Zadevapripombe"/>
    <w:uiPriority w:val="99"/>
    <w:semiHidden/>
    <w:rsid w:val="00BE2C38"/>
    <w:rPr>
      <w:rFonts w:ascii="Calibri" w:eastAsia="Times New Roman" w:hAnsi="Calibri" w:cs="Times New Roman"/>
      <w:b/>
      <w:bCs/>
      <w:snapToGrid w:val="0"/>
      <w:sz w:val="20"/>
      <w:szCs w:val="20"/>
      <w:lang w:val="en-GB" w:eastAsia="sl-SI"/>
    </w:rPr>
  </w:style>
  <w:style w:type="character" w:styleId="Hiperpovezava">
    <w:name w:val="Hyperlink"/>
    <w:basedOn w:val="Privzetapisavaodstavka"/>
    <w:uiPriority w:val="99"/>
    <w:rsid w:val="00C259CA"/>
    <w:rPr>
      <w:rFonts w:cs="Times New Roman"/>
      <w:color w:val="0000FF"/>
      <w:u w:val="single"/>
    </w:rPr>
  </w:style>
  <w:style w:type="paragraph" w:styleId="Odstavekseznama">
    <w:name w:val="List Paragraph"/>
    <w:basedOn w:val="Navaden"/>
    <w:uiPriority w:val="34"/>
    <w:qFormat/>
    <w:rsid w:val="00B23151"/>
    <w:pPr>
      <w:ind w:left="720"/>
      <w:contextualSpacing/>
    </w:pPr>
  </w:style>
  <w:style w:type="character" w:customStyle="1" w:styleId="Naslov1Znak">
    <w:name w:val="Naslov 1 Znak"/>
    <w:basedOn w:val="Privzetapisavaodstavka"/>
    <w:link w:val="Naslov1"/>
    <w:uiPriority w:val="9"/>
    <w:rsid w:val="009959D0"/>
    <w:rPr>
      <w:rFonts w:ascii="Arial" w:eastAsia="MS Mincho" w:hAnsi="Arial" w:cs="Arial"/>
      <w:noProof/>
    </w:rPr>
  </w:style>
  <w:style w:type="character" w:customStyle="1" w:styleId="Naslov2Znak">
    <w:name w:val="Naslov 2 Znak"/>
    <w:basedOn w:val="Privzetapisavaodstavka"/>
    <w:link w:val="Naslov2"/>
    <w:uiPriority w:val="9"/>
    <w:rsid w:val="009959D0"/>
    <w:rPr>
      <w:rFonts w:ascii="Arial" w:eastAsia="MS Mincho" w:hAnsi="Arial" w:cs="Arial"/>
      <w:noProof/>
    </w:rPr>
  </w:style>
  <w:style w:type="character" w:customStyle="1" w:styleId="Naslov3Znak">
    <w:name w:val="Naslov 3 Znak"/>
    <w:basedOn w:val="Privzetapisavaodstavka"/>
    <w:link w:val="Naslov3"/>
    <w:uiPriority w:val="9"/>
    <w:rsid w:val="009959D0"/>
    <w:rPr>
      <w:rFonts w:ascii="Arial" w:eastAsia="MS Mincho" w:hAnsi="Arial" w:cs="Arial"/>
      <w:noProof/>
    </w:rPr>
  </w:style>
  <w:style w:type="numbering" w:customStyle="1" w:styleId="Slog1">
    <w:name w:val="Slog1"/>
    <w:uiPriority w:val="99"/>
    <w:rsid w:val="009959D0"/>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97887">
      <w:bodyDiv w:val="1"/>
      <w:marLeft w:val="0"/>
      <w:marRight w:val="0"/>
      <w:marTop w:val="0"/>
      <w:marBottom w:val="0"/>
      <w:divBdr>
        <w:top w:val="none" w:sz="0" w:space="0" w:color="auto"/>
        <w:left w:val="none" w:sz="0" w:space="0" w:color="auto"/>
        <w:bottom w:val="none" w:sz="0" w:space="0" w:color="auto"/>
        <w:right w:val="none" w:sz="0" w:space="0" w:color="auto"/>
      </w:divBdr>
    </w:div>
    <w:div w:id="703865244">
      <w:bodyDiv w:val="1"/>
      <w:marLeft w:val="0"/>
      <w:marRight w:val="0"/>
      <w:marTop w:val="0"/>
      <w:marBottom w:val="0"/>
      <w:divBdr>
        <w:top w:val="none" w:sz="0" w:space="0" w:color="auto"/>
        <w:left w:val="none" w:sz="0" w:space="0" w:color="auto"/>
        <w:bottom w:val="none" w:sz="0" w:space="0" w:color="auto"/>
        <w:right w:val="none" w:sz="0" w:space="0" w:color="auto"/>
      </w:divBdr>
    </w:div>
    <w:div w:id="1433090612">
      <w:bodyDiv w:val="1"/>
      <w:marLeft w:val="0"/>
      <w:marRight w:val="0"/>
      <w:marTop w:val="0"/>
      <w:marBottom w:val="0"/>
      <w:divBdr>
        <w:top w:val="none" w:sz="0" w:space="0" w:color="auto"/>
        <w:left w:val="none" w:sz="0" w:space="0" w:color="auto"/>
        <w:bottom w:val="none" w:sz="0" w:space="0" w:color="auto"/>
        <w:right w:val="none" w:sz="0" w:space="0" w:color="auto"/>
      </w:divBdr>
    </w:div>
    <w:div w:id="1710840083">
      <w:bodyDiv w:val="1"/>
      <w:marLeft w:val="0"/>
      <w:marRight w:val="0"/>
      <w:marTop w:val="0"/>
      <w:marBottom w:val="0"/>
      <w:divBdr>
        <w:top w:val="none" w:sz="0" w:space="0" w:color="auto"/>
        <w:left w:val="none" w:sz="0" w:space="0" w:color="auto"/>
        <w:bottom w:val="none" w:sz="0" w:space="0" w:color="auto"/>
        <w:right w:val="none" w:sz="0" w:space="0" w:color="auto"/>
      </w:divBdr>
    </w:div>
    <w:div w:id="175330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609E7F29E924D4E8E4BCC1CF137BAFC" ma:contentTypeVersion="0" ma:contentTypeDescription="Ustvari nov dokument." ma:contentTypeScope="" ma:versionID="c44ed0307daf783690a0635af5f8c11a">
  <xsd:schema xmlns:xsd="http://www.w3.org/2001/XMLSchema" xmlns:xs="http://www.w3.org/2001/XMLSchema" xmlns:p="http://schemas.microsoft.com/office/2006/metadata/properties" targetNamespace="http://schemas.microsoft.com/office/2006/metadata/properties" ma:root="true" ma:fieldsID="cbc75116dd7c71a50cbc6f7894763ab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AD1A447-9988-46D3-8C68-59285F0BC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0E40314-C174-4D88-8BA7-A37483CA210A}">
  <ds:schemaRefs>
    <ds:schemaRef ds:uri="http://schemas.microsoft.com/sharepoint/v3/contenttype/forms"/>
  </ds:schemaRefs>
</ds:datastoreItem>
</file>

<file path=customXml/itemProps3.xml><?xml version="1.0" encoding="utf-8"?>
<ds:datastoreItem xmlns:ds="http://schemas.openxmlformats.org/officeDocument/2006/customXml" ds:itemID="{4E9D85DC-2DFB-4332-A161-1DE198B6BD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4AA4C3-2B36-43DA-A00C-AE3AEFE50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2280</Words>
  <Characters>13002</Characters>
  <Application>Microsoft Office Word</Application>
  <DocSecurity>0</DocSecurity>
  <Lines>108</Lines>
  <Paragraphs>30</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 Kambič</dc:creator>
  <cp:lastModifiedBy>Marentič, Maja</cp:lastModifiedBy>
  <cp:revision>2</cp:revision>
  <cp:lastPrinted>2022-07-16T10:26:00Z</cp:lastPrinted>
  <dcterms:created xsi:type="dcterms:W3CDTF">2025-07-01T09:30:00Z</dcterms:created>
  <dcterms:modified xsi:type="dcterms:W3CDTF">2025-07-01T09:30:00Z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0x0101003609E7F29E924D4E8E4BCC1CF137BAFC</vt:lpwstr>
  </property>
</Properties>
</file>